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3F5F55" w14:textId="77777777" w:rsidR="005F47FB" w:rsidRPr="007C37CE" w:rsidRDefault="005F47FB" w:rsidP="00604A02">
      <w:pPr>
        <w:widowControl w:val="0"/>
        <w:autoSpaceDE w:val="0"/>
        <w:autoSpaceDN w:val="0"/>
        <w:adjustRightInd w:val="0"/>
        <w:spacing w:before="120"/>
        <w:jc w:val="center"/>
        <w:rPr>
          <w:rFonts w:ascii="Garamond" w:hAnsi="Garamond" w:cs="Helvetica"/>
          <w:b/>
          <w:i/>
          <w:sz w:val="32"/>
          <w:szCs w:val="32"/>
        </w:rPr>
      </w:pPr>
      <w:r w:rsidRPr="007C37CE">
        <w:rPr>
          <w:rFonts w:ascii="Garamond" w:hAnsi="Garamond" w:cs="Helvetica"/>
          <w:b/>
          <w:i/>
          <w:sz w:val="32"/>
          <w:szCs w:val="32"/>
        </w:rPr>
        <w:t>Curriculum vitae</w:t>
      </w:r>
    </w:p>
    <w:p w14:paraId="0A390B09" w14:textId="77777777" w:rsidR="005F47FB" w:rsidRPr="007C37CE" w:rsidRDefault="005F47FB" w:rsidP="00604A02">
      <w:pPr>
        <w:widowControl w:val="0"/>
        <w:autoSpaceDE w:val="0"/>
        <w:autoSpaceDN w:val="0"/>
        <w:adjustRightInd w:val="0"/>
        <w:spacing w:before="120"/>
        <w:jc w:val="center"/>
        <w:rPr>
          <w:rFonts w:ascii="Garamond" w:hAnsi="Garamond" w:cs="Helvetica"/>
          <w:b/>
          <w:i/>
          <w:sz w:val="28"/>
          <w:szCs w:val="28"/>
        </w:rPr>
      </w:pPr>
    </w:p>
    <w:p w14:paraId="1DCE96A2" w14:textId="77777777" w:rsidR="00060482" w:rsidRPr="007C37CE" w:rsidRDefault="00060482" w:rsidP="00604A02">
      <w:pPr>
        <w:widowControl w:val="0"/>
        <w:autoSpaceDE w:val="0"/>
        <w:autoSpaceDN w:val="0"/>
        <w:adjustRightInd w:val="0"/>
        <w:rPr>
          <w:rFonts w:ascii="Garamond" w:hAnsi="Garamond" w:cs="Helvetica"/>
          <w:b/>
          <w:i/>
        </w:rPr>
      </w:pPr>
    </w:p>
    <w:p w14:paraId="5F0583C5" w14:textId="0577F9D4" w:rsidR="005F47FB" w:rsidRPr="007C37CE" w:rsidRDefault="005F47FB" w:rsidP="00604A02">
      <w:pPr>
        <w:widowControl w:val="0"/>
        <w:autoSpaceDE w:val="0"/>
        <w:autoSpaceDN w:val="0"/>
        <w:adjustRightInd w:val="0"/>
        <w:rPr>
          <w:rFonts w:ascii="Garamond" w:hAnsi="Garamond" w:cs="Didot"/>
          <w:b/>
          <w:smallCaps/>
          <w:sz w:val="28"/>
        </w:rPr>
      </w:pPr>
      <w:r w:rsidRPr="007C37CE">
        <w:rPr>
          <w:rFonts w:ascii="Garamond" w:hAnsi="Garamond" w:cs="Didot"/>
          <w:b/>
          <w:sz w:val="28"/>
        </w:rPr>
        <w:t xml:space="preserve">Gustavo </w:t>
      </w:r>
      <w:r w:rsidRPr="007C37CE">
        <w:rPr>
          <w:rFonts w:ascii="Garamond" w:hAnsi="Garamond" w:cs="Didot"/>
          <w:b/>
          <w:smallCaps/>
          <w:sz w:val="28"/>
        </w:rPr>
        <w:t>Vieira da Costa Cerqueira</w:t>
      </w:r>
    </w:p>
    <w:p w14:paraId="719D1473" w14:textId="7CAE6CCD" w:rsidR="005F47FB" w:rsidRPr="007C37CE" w:rsidRDefault="008C5C7D" w:rsidP="00604A02">
      <w:pPr>
        <w:widowControl w:val="0"/>
        <w:autoSpaceDE w:val="0"/>
        <w:autoSpaceDN w:val="0"/>
        <w:adjustRightInd w:val="0"/>
        <w:rPr>
          <w:rFonts w:ascii="Garamond" w:eastAsia="Times New Roman" w:hAnsi="Garamond" w:cs="Didot"/>
          <w:i/>
          <w:color w:val="000000"/>
        </w:rPr>
      </w:pPr>
      <w:r w:rsidRPr="007C37CE">
        <w:rPr>
          <w:rFonts w:ascii="Garamond" w:hAnsi="Garamond" w:cs="Didot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3699800D" wp14:editId="4A90EB9C">
            <wp:simplePos x="0" y="0"/>
            <wp:positionH relativeFrom="margin">
              <wp:posOffset>4169410</wp:posOffset>
            </wp:positionH>
            <wp:positionV relativeFrom="margin">
              <wp:posOffset>1049020</wp:posOffset>
            </wp:positionV>
            <wp:extent cx="1043305" cy="1304925"/>
            <wp:effectExtent l="0" t="0" r="0" b="3175"/>
            <wp:wrapSquare wrapText="bothSides"/>
            <wp:docPr id="3" name="Image 3" descr="Une image contenant personne, homme, cravate, comple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803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98D" w:rsidRPr="007C37CE">
        <w:rPr>
          <w:rFonts w:ascii="Garamond" w:eastAsia="Times New Roman" w:hAnsi="Garamond" w:cs="Didot"/>
          <w:i/>
          <w:color w:val="000000"/>
        </w:rPr>
        <w:t>A</w:t>
      </w:r>
      <w:r w:rsidR="005F47FB" w:rsidRPr="007C37CE">
        <w:rPr>
          <w:rFonts w:ascii="Garamond" w:eastAsia="Times New Roman" w:hAnsi="Garamond" w:cs="Didot"/>
          <w:i/>
          <w:color w:val="000000"/>
        </w:rPr>
        <w:t xml:space="preserve">grégé des </w:t>
      </w:r>
      <w:r w:rsidR="00E73020" w:rsidRPr="007C37CE">
        <w:rPr>
          <w:rFonts w:ascii="Garamond" w:eastAsia="Times New Roman" w:hAnsi="Garamond" w:cs="Didot"/>
          <w:i/>
          <w:color w:val="000000"/>
        </w:rPr>
        <w:t>f</w:t>
      </w:r>
      <w:r w:rsidR="005F47FB" w:rsidRPr="007C37CE">
        <w:rPr>
          <w:rFonts w:ascii="Garamond" w:eastAsia="Times New Roman" w:hAnsi="Garamond" w:cs="Didot"/>
          <w:i/>
          <w:color w:val="000000"/>
        </w:rPr>
        <w:t>acultés de droit</w:t>
      </w:r>
    </w:p>
    <w:p w14:paraId="32267198" w14:textId="4AA1C7AF" w:rsidR="005F47FB" w:rsidRPr="007C37CE" w:rsidRDefault="00C0698D" w:rsidP="00604A02">
      <w:pPr>
        <w:widowControl w:val="0"/>
        <w:autoSpaceDE w:val="0"/>
        <w:autoSpaceDN w:val="0"/>
        <w:adjustRightInd w:val="0"/>
        <w:rPr>
          <w:rFonts w:ascii="Garamond" w:eastAsia="Times New Roman" w:hAnsi="Garamond" w:cs="Didot"/>
          <w:i/>
          <w:color w:val="000000"/>
        </w:rPr>
      </w:pPr>
      <w:r w:rsidRPr="007C37CE">
        <w:rPr>
          <w:rFonts w:ascii="Garamond" w:eastAsia="Times New Roman" w:hAnsi="Garamond" w:cs="Didot"/>
          <w:i/>
          <w:color w:val="000000"/>
        </w:rPr>
        <w:t>P</w:t>
      </w:r>
      <w:r w:rsidR="005F47FB" w:rsidRPr="007C37CE">
        <w:rPr>
          <w:rFonts w:ascii="Garamond" w:eastAsia="Times New Roman" w:hAnsi="Garamond" w:cs="Didot"/>
          <w:i/>
          <w:color w:val="000000"/>
        </w:rPr>
        <w:t xml:space="preserve">rofesseur à l’université </w:t>
      </w:r>
      <w:r w:rsidR="001D5BA1" w:rsidRPr="007C37CE">
        <w:rPr>
          <w:rFonts w:ascii="Garamond" w:eastAsia="Times New Roman" w:hAnsi="Garamond" w:cs="Didot"/>
          <w:i/>
          <w:color w:val="000000"/>
        </w:rPr>
        <w:t>Côte d’Azur</w:t>
      </w:r>
    </w:p>
    <w:p w14:paraId="6EE4CB60" w14:textId="2B246333" w:rsidR="00F52EA0" w:rsidRPr="007C37CE" w:rsidRDefault="00F52EA0" w:rsidP="00604A02">
      <w:pPr>
        <w:widowControl w:val="0"/>
        <w:autoSpaceDE w:val="0"/>
        <w:autoSpaceDN w:val="0"/>
        <w:adjustRightInd w:val="0"/>
        <w:rPr>
          <w:rFonts w:ascii="Garamond" w:hAnsi="Garamond" w:cs="Didot"/>
          <w:i/>
        </w:rPr>
      </w:pPr>
      <w:r w:rsidRPr="007C37CE">
        <w:rPr>
          <w:rFonts w:ascii="Garamond" w:eastAsia="Times New Roman" w:hAnsi="Garamond" w:cs="Didot"/>
          <w:i/>
          <w:color w:val="000000"/>
        </w:rPr>
        <w:t xml:space="preserve">Directeur-adjoint du Gredeg </w:t>
      </w:r>
    </w:p>
    <w:p w14:paraId="539C989A" w14:textId="77777777" w:rsidR="007F1B84" w:rsidRPr="007C37CE" w:rsidRDefault="007F1B84" w:rsidP="00604A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aramond" w:hAnsi="Garamond" w:cs="Didot"/>
        </w:rPr>
      </w:pPr>
    </w:p>
    <w:p w14:paraId="5103CCD0" w14:textId="77777777" w:rsidR="005F47FB" w:rsidRPr="007C37CE" w:rsidRDefault="005F47FB" w:rsidP="00604A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aramond" w:hAnsi="Garamond" w:cs="Didot"/>
        </w:rPr>
        <w:sectPr w:rsidR="005F47FB" w:rsidRPr="007C37CE" w:rsidSect="005F47FB">
          <w:type w:val="continuous"/>
          <w:pgSz w:w="11900" w:h="16840"/>
          <w:pgMar w:top="334" w:right="1800" w:bottom="1440" w:left="1800" w:header="708" w:footer="708" w:gutter="0"/>
          <w:cols w:space="708"/>
          <w:docGrid w:linePitch="360"/>
        </w:sectPr>
      </w:pPr>
    </w:p>
    <w:p w14:paraId="1ECB90F9" w14:textId="0854FD77" w:rsidR="005F47FB" w:rsidRPr="007C37CE" w:rsidRDefault="001D5BA1" w:rsidP="00604A02">
      <w:pPr>
        <w:rPr>
          <w:rFonts w:ascii="Garamond" w:hAnsi="Garamond" w:cs="Helvetica Neue"/>
          <w:sz w:val="20"/>
          <w:szCs w:val="20"/>
          <w:lang w:eastAsia="en-US"/>
        </w:rPr>
      </w:pPr>
      <w:r w:rsidRPr="007C37CE">
        <w:rPr>
          <w:rFonts w:ascii="Garamond" w:hAnsi="Garamond" w:cs="Helvetica Neue"/>
          <w:sz w:val="20"/>
          <w:szCs w:val="20"/>
          <w:lang w:eastAsia="en-US"/>
        </w:rPr>
        <w:t xml:space="preserve">Faculté de droit et science politique de Nice </w:t>
      </w:r>
    </w:p>
    <w:p w14:paraId="75ED4C76" w14:textId="77777777" w:rsidR="001D5BA1" w:rsidRPr="007C37CE" w:rsidRDefault="001D5BA1" w:rsidP="00604A02">
      <w:pPr>
        <w:rPr>
          <w:rFonts w:ascii="Garamond" w:hAnsi="Garamond" w:cs="Helvetica Neue"/>
          <w:sz w:val="20"/>
          <w:szCs w:val="20"/>
          <w:lang w:eastAsia="en-US"/>
        </w:rPr>
      </w:pPr>
      <w:r w:rsidRPr="007C37CE">
        <w:rPr>
          <w:rFonts w:ascii="Garamond" w:hAnsi="Garamond" w:cs="Helvetica Neue"/>
          <w:sz w:val="20"/>
          <w:szCs w:val="20"/>
          <w:lang w:eastAsia="en-US"/>
        </w:rPr>
        <w:t>Avenue Doyen Louis Trotabas</w:t>
      </w:r>
    </w:p>
    <w:p w14:paraId="0839BCEA" w14:textId="16B60AA4" w:rsidR="001D5BA1" w:rsidRPr="007C37CE" w:rsidRDefault="001D5BA1" w:rsidP="00604A02">
      <w:pPr>
        <w:rPr>
          <w:rFonts w:ascii="Garamond" w:hAnsi="Garamond" w:cs="Helvetica Neue"/>
          <w:sz w:val="20"/>
          <w:szCs w:val="20"/>
          <w:lang w:eastAsia="en-US"/>
        </w:rPr>
      </w:pPr>
      <w:r w:rsidRPr="007C37CE">
        <w:rPr>
          <w:rFonts w:ascii="Garamond" w:hAnsi="Garamond" w:cs="Helvetica Neue"/>
          <w:sz w:val="20"/>
          <w:szCs w:val="20"/>
          <w:lang w:eastAsia="en-US"/>
        </w:rPr>
        <w:t>06000 – Nice, France</w:t>
      </w:r>
    </w:p>
    <w:p w14:paraId="5CE37405" w14:textId="32085AA3" w:rsidR="005F47FB" w:rsidRPr="007C37CE" w:rsidRDefault="001D5BA1" w:rsidP="00604A02">
      <w:pPr>
        <w:rPr>
          <w:rStyle w:val="Lienhypertexte"/>
          <w:rFonts w:ascii="Garamond" w:hAnsi="Garamond" w:cs="Helvetica Neue"/>
          <w:sz w:val="20"/>
          <w:szCs w:val="20"/>
          <w:lang w:eastAsia="en-US"/>
        </w:rPr>
      </w:pPr>
      <w:hyperlink r:id="rId9" w:history="1">
        <w:r w:rsidRPr="007C37CE">
          <w:rPr>
            <w:rStyle w:val="Lienhypertexte"/>
            <w:rFonts w:ascii="Garamond" w:hAnsi="Garamond" w:cs="Helvetica Neue"/>
            <w:sz w:val="20"/>
            <w:szCs w:val="20"/>
            <w:lang w:eastAsia="en-US"/>
          </w:rPr>
          <w:t>gustavo.vieira-da-costa-cerqueira@univ-cotedazur.fr</w:t>
        </w:r>
      </w:hyperlink>
    </w:p>
    <w:p w14:paraId="0589FC0E" w14:textId="19975A96" w:rsidR="007F1B84" w:rsidRPr="007C37CE" w:rsidRDefault="007F1B84" w:rsidP="00604A02">
      <w:pPr>
        <w:rPr>
          <w:rStyle w:val="Lienhypertexte"/>
          <w:rFonts w:ascii="Garamond" w:hAnsi="Garamond" w:cs="Helvetica Neue"/>
          <w:sz w:val="20"/>
          <w:szCs w:val="20"/>
          <w:lang w:eastAsia="en-US"/>
        </w:rPr>
      </w:pPr>
    </w:p>
    <w:p w14:paraId="618FF28D" w14:textId="6ACE0218" w:rsidR="007F1B84" w:rsidRPr="007C37CE" w:rsidRDefault="00373005" w:rsidP="00604A02">
      <w:pPr>
        <w:rPr>
          <w:rFonts w:ascii="Garamond" w:hAnsi="Garamond" w:cs="Helvetica Neue"/>
          <w:sz w:val="20"/>
          <w:szCs w:val="20"/>
          <w:lang w:eastAsia="en-US"/>
        </w:rPr>
      </w:pPr>
      <w:hyperlink r:id="rId10" w:history="1">
        <w:r w:rsidRPr="007C37CE">
          <w:rPr>
            <w:rStyle w:val="Lienhypertexte"/>
            <w:rFonts w:ascii="Garamond" w:hAnsi="Garamond" w:cs="Helvetica Neue"/>
            <w:b/>
            <w:sz w:val="20"/>
            <w:szCs w:val="20"/>
            <w:lang w:eastAsia="en-US"/>
          </w:rPr>
          <w:t>www.droitcivil-legiscompare.fr</w:t>
        </w:r>
      </w:hyperlink>
      <w:r w:rsidRPr="007C37CE">
        <w:rPr>
          <w:rFonts w:ascii="Garamond" w:hAnsi="Garamond" w:cs="Helvetica Neue"/>
          <w:b/>
          <w:sz w:val="20"/>
          <w:szCs w:val="20"/>
          <w:lang w:eastAsia="en-US"/>
        </w:rPr>
        <w:t xml:space="preserve"> </w:t>
      </w:r>
    </w:p>
    <w:p w14:paraId="31443C77" w14:textId="6B979A53" w:rsidR="005F47FB" w:rsidRPr="007C37CE" w:rsidRDefault="005F47FB" w:rsidP="00604A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aramond" w:hAnsi="Garamond" w:cs="Didot"/>
        </w:rPr>
        <w:sectPr w:rsidR="005F47FB" w:rsidRPr="007C37CE" w:rsidSect="00FA0009">
          <w:type w:val="continuous"/>
          <w:pgSz w:w="11900" w:h="16840"/>
          <w:pgMar w:top="1440" w:right="1800" w:bottom="1440" w:left="1800" w:header="708" w:footer="708" w:gutter="0"/>
          <w:cols w:num="2" w:space="78"/>
          <w:docGrid w:linePitch="360"/>
        </w:sectPr>
      </w:pPr>
      <w:r w:rsidRPr="007C37CE">
        <w:rPr>
          <w:rFonts w:ascii="Garamond" w:hAnsi="Garamond" w:cs="Didot"/>
        </w:rPr>
        <w:br w:type="column"/>
      </w:r>
    </w:p>
    <w:p w14:paraId="53B28E5E" w14:textId="39972E67" w:rsidR="005F47FB" w:rsidRPr="007C37CE" w:rsidRDefault="005F47FB" w:rsidP="00604A02">
      <w:pPr>
        <w:rPr>
          <w:rFonts w:ascii="Garamond" w:hAnsi="Garamond"/>
          <w:smallCaps/>
          <w:color w:val="002060"/>
          <w:sz w:val="32"/>
          <w:szCs w:val="32"/>
        </w:rPr>
      </w:pPr>
      <w:r w:rsidRPr="007C37CE">
        <w:rPr>
          <w:rFonts w:ascii="Garamond" w:hAnsi="Garamond"/>
          <w:smallCaps/>
          <w:color w:val="002060"/>
          <w:sz w:val="32"/>
          <w:szCs w:val="32"/>
        </w:rPr>
        <w:t>1. Titres universitaires</w:t>
      </w:r>
    </w:p>
    <w:p w14:paraId="040C9AF9" w14:textId="77777777" w:rsidR="005F47FB" w:rsidRPr="007C37CE" w:rsidRDefault="005F47FB" w:rsidP="00604A02">
      <w:pPr>
        <w:rPr>
          <w:rFonts w:ascii="Garamond" w:hAnsi="Garamond"/>
          <w:sz w:val="28"/>
        </w:rPr>
      </w:pPr>
    </w:p>
    <w:tbl>
      <w:tblPr>
        <w:tblStyle w:val="Grilledutableau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9356"/>
      </w:tblGrid>
      <w:tr w:rsidR="005F47FB" w:rsidRPr="007C37CE" w14:paraId="1A183A65" w14:textId="77777777" w:rsidTr="005F47FB">
        <w:tc>
          <w:tcPr>
            <w:tcW w:w="675" w:type="dxa"/>
          </w:tcPr>
          <w:p w14:paraId="72A1E85E" w14:textId="77777777" w:rsidR="005F47FB" w:rsidRPr="007C37CE" w:rsidRDefault="005F47FB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2019</w:t>
            </w:r>
          </w:p>
        </w:tc>
        <w:tc>
          <w:tcPr>
            <w:tcW w:w="9356" w:type="dxa"/>
          </w:tcPr>
          <w:p w14:paraId="485C5AE7" w14:textId="77777777" w:rsidR="005F47FB" w:rsidRPr="007C37CE" w:rsidRDefault="005F47FB" w:rsidP="00604A0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Garamond" w:hAnsi="Garamond" w:cs="Didot"/>
                <w:b/>
              </w:rPr>
            </w:pPr>
            <w:r w:rsidRPr="007C37CE">
              <w:rPr>
                <w:rFonts w:ascii="Garamond" w:hAnsi="Garamond" w:cs="Didot"/>
                <w:b/>
              </w:rPr>
              <w:t>Agrégation de droit privé et sciences criminelles (1</w:t>
            </w:r>
            <w:r w:rsidRPr="007C37CE">
              <w:rPr>
                <w:rFonts w:ascii="Garamond" w:hAnsi="Garamond" w:cs="Didot"/>
                <w:b/>
                <w:vertAlign w:val="superscript"/>
              </w:rPr>
              <w:t>er</w:t>
            </w:r>
            <w:r w:rsidRPr="007C37CE">
              <w:rPr>
                <w:rFonts w:ascii="Garamond" w:hAnsi="Garamond" w:cs="Didot"/>
                <w:b/>
              </w:rPr>
              <w:t xml:space="preserve"> concours)</w:t>
            </w:r>
          </w:p>
        </w:tc>
      </w:tr>
      <w:tr w:rsidR="005F47FB" w:rsidRPr="007C37CE" w14:paraId="18592968" w14:textId="77777777" w:rsidTr="005F47FB">
        <w:tc>
          <w:tcPr>
            <w:tcW w:w="675" w:type="dxa"/>
          </w:tcPr>
          <w:p w14:paraId="2E84EC70" w14:textId="77777777" w:rsidR="005F47FB" w:rsidRPr="007C37CE" w:rsidRDefault="005F47FB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2015</w:t>
            </w:r>
          </w:p>
        </w:tc>
        <w:tc>
          <w:tcPr>
            <w:tcW w:w="9356" w:type="dxa"/>
          </w:tcPr>
          <w:p w14:paraId="3C6F63EC" w14:textId="77777777" w:rsidR="005F47FB" w:rsidRPr="007C37CE" w:rsidRDefault="005F47FB" w:rsidP="00604A0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Garamond" w:hAnsi="Garamond" w:cs="Didot"/>
                <w:b/>
              </w:rPr>
            </w:pPr>
            <w:r w:rsidRPr="007C37CE">
              <w:rPr>
                <w:rFonts w:ascii="Garamond" w:hAnsi="Garamond" w:cs="Didot"/>
                <w:b/>
              </w:rPr>
              <w:t>Qualification aux fonctions de Maître de conférences en droit privé et sciences criminelles</w:t>
            </w:r>
          </w:p>
        </w:tc>
      </w:tr>
      <w:tr w:rsidR="005F47FB" w:rsidRPr="007C37CE" w14:paraId="5FE55E7B" w14:textId="77777777" w:rsidTr="005F47FB">
        <w:tc>
          <w:tcPr>
            <w:tcW w:w="675" w:type="dxa"/>
          </w:tcPr>
          <w:p w14:paraId="2F963800" w14:textId="77777777" w:rsidR="005F47FB" w:rsidRPr="007C37CE" w:rsidRDefault="005F47FB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2014</w:t>
            </w:r>
          </w:p>
        </w:tc>
        <w:tc>
          <w:tcPr>
            <w:tcW w:w="9356" w:type="dxa"/>
          </w:tcPr>
          <w:p w14:paraId="30EF1AD6" w14:textId="01B75611" w:rsidR="005F47FB" w:rsidRPr="007C37CE" w:rsidRDefault="005F47FB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/>
              </w:rPr>
              <w:t xml:space="preserve">Doctorat en droit privé </w:t>
            </w:r>
            <w:r w:rsidRPr="007C37CE">
              <w:rPr>
                <w:rFonts w:ascii="Garamond" w:hAnsi="Garamond"/>
              </w:rPr>
              <w:t xml:space="preserve">– </w:t>
            </w:r>
            <w:r w:rsidR="00E9637B" w:rsidRPr="007C37CE">
              <w:rPr>
                <w:rFonts w:ascii="Garamond" w:hAnsi="Garamond"/>
              </w:rPr>
              <w:t>u</w:t>
            </w:r>
            <w:r w:rsidRPr="007C37CE">
              <w:rPr>
                <w:rFonts w:ascii="Garamond" w:hAnsi="Garamond"/>
              </w:rPr>
              <w:t xml:space="preserve">niversité de Strasbourg et </w:t>
            </w:r>
            <w:r w:rsidR="00E9637B" w:rsidRPr="007C37CE">
              <w:rPr>
                <w:rFonts w:ascii="Garamond" w:hAnsi="Garamond"/>
              </w:rPr>
              <w:t>u</w:t>
            </w:r>
            <w:r w:rsidR="00BE5AE5" w:rsidRPr="007C37CE">
              <w:rPr>
                <w:rFonts w:ascii="Garamond" w:hAnsi="Garamond"/>
              </w:rPr>
              <w:t xml:space="preserve">niversité </w:t>
            </w:r>
            <w:r w:rsidRPr="007C37CE">
              <w:rPr>
                <w:rFonts w:ascii="Garamond" w:hAnsi="Garamond"/>
              </w:rPr>
              <w:t>de São Paulo</w:t>
            </w:r>
          </w:p>
        </w:tc>
      </w:tr>
      <w:tr w:rsidR="005F47FB" w:rsidRPr="007C37CE" w14:paraId="2C273A05" w14:textId="77777777" w:rsidTr="005F47FB">
        <w:tc>
          <w:tcPr>
            <w:tcW w:w="675" w:type="dxa"/>
          </w:tcPr>
          <w:p w14:paraId="7D666D3F" w14:textId="77777777" w:rsidR="005F47FB" w:rsidRPr="007C37CE" w:rsidRDefault="005F47FB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9356" w:type="dxa"/>
          </w:tcPr>
          <w:p w14:paraId="5D79FE8C" w14:textId="55AE9694" w:rsidR="005F47FB" w:rsidRPr="007C37CE" w:rsidRDefault="005F47FB" w:rsidP="00604A02">
            <w:pPr>
              <w:tabs>
                <w:tab w:val="left" w:pos="2835"/>
              </w:tabs>
              <w:spacing w:after="120"/>
              <w:ind w:left="176"/>
              <w:jc w:val="both"/>
              <w:rPr>
                <w:rFonts w:ascii="Garamond" w:hAnsi="Garamond" w:cs="Didot"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sz w:val="21"/>
                <w:szCs w:val="21"/>
                <w:u w:val="single"/>
              </w:rPr>
              <w:t>Sujet de thèse</w:t>
            </w:r>
            <w:r w:rsidRPr="007C37CE">
              <w:rPr>
                <w:rFonts w:ascii="Garamond" w:hAnsi="Garamond"/>
                <w:sz w:val="21"/>
                <w:szCs w:val="21"/>
              </w:rPr>
              <w:t xml:space="preserve"> : </w:t>
            </w:r>
            <w:r w:rsidRPr="007C37CE">
              <w:rPr>
                <w:rFonts w:ascii="Garamond" w:hAnsi="Garamond" w:cs="Didot"/>
                <w:i/>
                <w:sz w:val="21"/>
                <w:szCs w:val="21"/>
              </w:rPr>
              <w:t>Le rattachement juridique des sociétés commerciales supranationales – Proposition d’un système de rattachement pour une « société du Mercosur » à la lumière du droit européen des sociétés</w:t>
            </w:r>
            <w:r w:rsidR="00FA0009" w:rsidRPr="007C37CE">
              <w:rPr>
                <w:rFonts w:ascii="Garamond" w:hAnsi="Garamond" w:cs="Didot"/>
                <w:iCs/>
                <w:sz w:val="21"/>
                <w:szCs w:val="21"/>
              </w:rPr>
              <w:t>, 1195p.</w:t>
            </w:r>
          </w:p>
        </w:tc>
      </w:tr>
      <w:tr w:rsidR="005F47FB" w:rsidRPr="007C37CE" w14:paraId="07F08DEE" w14:textId="77777777" w:rsidTr="005F47FB">
        <w:tc>
          <w:tcPr>
            <w:tcW w:w="675" w:type="dxa"/>
          </w:tcPr>
          <w:p w14:paraId="77E9A0A3" w14:textId="77777777" w:rsidR="005F47FB" w:rsidRPr="007C37CE" w:rsidRDefault="005F47FB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9356" w:type="dxa"/>
          </w:tcPr>
          <w:p w14:paraId="58C490B6" w14:textId="3959C888" w:rsidR="005F47FB" w:rsidRPr="007C37CE" w:rsidRDefault="005F47FB" w:rsidP="00991417">
            <w:pPr>
              <w:tabs>
                <w:tab w:val="left" w:pos="2835"/>
              </w:tabs>
              <w:spacing w:after="120"/>
              <w:ind w:left="176"/>
              <w:jc w:val="both"/>
              <w:rPr>
                <w:rFonts w:ascii="Garamond" w:hAnsi="Garamond" w:cs="Didot"/>
                <w:smallCaps/>
                <w:sz w:val="21"/>
                <w:szCs w:val="21"/>
              </w:rPr>
            </w:pPr>
            <w:r w:rsidRPr="007C37CE">
              <w:rPr>
                <w:rFonts w:ascii="Garamond" w:hAnsi="Garamond"/>
                <w:sz w:val="21"/>
                <w:szCs w:val="21"/>
                <w:u w:val="single"/>
              </w:rPr>
              <w:t>Direction de thèse</w:t>
            </w:r>
            <w:r w:rsidRPr="007C37CE">
              <w:rPr>
                <w:rFonts w:ascii="Garamond" w:hAnsi="Garamond"/>
                <w:sz w:val="21"/>
                <w:szCs w:val="21"/>
              </w:rPr>
              <w:t xml:space="preserve"> : </w:t>
            </w:r>
            <w:r w:rsidRPr="007C37CE">
              <w:rPr>
                <w:rFonts w:ascii="Garamond" w:hAnsi="Garamond" w:cs="Didot"/>
                <w:sz w:val="21"/>
                <w:szCs w:val="21"/>
              </w:rPr>
              <w:t xml:space="preserve">Pr. 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J. G. </w:t>
            </w:r>
            <w:r w:rsidRPr="007C37CE">
              <w:rPr>
                <w:rFonts w:ascii="Garamond" w:hAnsi="Garamond" w:cs="Didot"/>
                <w:smallCaps/>
                <w:sz w:val="21"/>
                <w:szCs w:val="21"/>
              </w:rPr>
              <w:t>Rodas (</w:t>
            </w:r>
            <w:r w:rsidR="00D23815">
              <w:rPr>
                <w:rFonts w:ascii="Garamond" w:hAnsi="Garamond" w:cs="Didot"/>
                <w:sz w:val="21"/>
                <w:szCs w:val="21"/>
              </w:rPr>
              <w:t>u</w:t>
            </w:r>
            <w:r w:rsidRPr="007C37CE">
              <w:rPr>
                <w:rFonts w:ascii="Garamond" w:hAnsi="Garamond" w:cs="Didot"/>
                <w:sz w:val="21"/>
                <w:szCs w:val="21"/>
              </w:rPr>
              <w:t>niversité de S</w:t>
            </w:r>
            <w:r w:rsidR="00D23815">
              <w:rPr>
                <w:rFonts w:ascii="Garamond" w:hAnsi="Garamond" w:cs="Didot"/>
                <w:sz w:val="21"/>
                <w:szCs w:val="21"/>
              </w:rPr>
              <w:t>a</w:t>
            </w:r>
            <w:r w:rsidRPr="007C37CE">
              <w:rPr>
                <w:rFonts w:ascii="Garamond" w:hAnsi="Garamond" w:cs="Didot"/>
                <w:sz w:val="21"/>
                <w:szCs w:val="21"/>
              </w:rPr>
              <w:t>o Paulo)</w:t>
            </w:r>
            <w:r w:rsidRPr="007C37CE">
              <w:rPr>
                <w:rFonts w:ascii="Garamond" w:hAnsi="Garamond" w:cs="Didot"/>
                <w:smallCaps/>
                <w:sz w:val="21"/>
                <w:szCs w:val="21"/>
              </w:rPr>
              <w:t xml:space="preserve"> </w:t>
            </w:r>
            <w:r w:rsidRPr="007C37CE">
              <w:rPr>
                <w:rFonts w:ascii="Garamond" w:eastAsia="ＭＳ 明朝 (Theme Body Asian)" w:hAnsi="Garamond" w:cs="Didot"/>
                <w:sz w:val="21"/>
                <w:szCs w:val="21"/>
              </w:rPr>
              <w:t xml:space="preserve">et 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Pr. </w:t>
            </w:r>
            <w:r w:rsidR="00AF17EF" w:rsidRPr="007C37CE">
              <w:rPr>
                <w:rFonts w:ascii="Garamond" w:hAnsi="Garamond" w:cs="Didot"/>
                <w:bCs/>
                <w:sz w:val="21"/>
                <w:szCs w:val="21"/>
              </w:rPr>
              <w:t>h</w:t>
            </w:r>
            <w:r w:rsidR="00991417" w:rsidRPr="007C37CE">
              <w:rPr>
                <w:rFonts w:ascii="Garamond" w:hAnsi="Garamond" w:cs="Didot"/>
                <w:bCs/>
                <w:sz w:val="21"/>
                <w:szCs w:val="21"/>
              </w:rPr>
              <w:t>.</w:t>
            </w:r>
            <w:r w:rsidR="00AF17EF"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 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J. </w:t>
            </w:r>
            <w:r w:rsidRPr="007C37CE">
              <w:rPr>
                <w:rFonts w:ascii="Garamond" w:hAnsi="Garamond" w:cs="Didot"/>
                <w:smallCaps/>
                <w:sz w:val="21"/>
                <w:szCs w:val="21"/>
              </w:rPr>
              <w:t>Bauerreis (</w:t>
            </w:r>
            <w:r w:rsidR="000854D4" w:rsidRPr="007C37CE">
              <w:rPr>
                <w:rFonts w:ascii="Garamond" w:hAnsi="Garamond" w:cs="Didot"/>
                <w:sz w:val="21"/>
                <w:szCs w:val="21"/>
              </w:rPr>
              <w:t>u</w:t>
            </w:r>
            <w:r w:rsidRPr="007C37CE">
              <w:rPr>
                <w:rFonts w:ascii="Garamond" w:hAnsi="Garamond" w:cs="Didot"/>
                <w:sz w:val="21"/>
                <w:szCs w:val="21"/>
              </w:rPr>
              <w:t>niversités de Strasbourg et de Freiburg</w:t>
            </w:r>
            <w:r w:rsidR="00991417" w:rsidRPr="007C37CE">
              <w:rPr>
                <w:rFonts w:ascii="Garamond" w:hAnsi="Garamond" w:cs="Didot"/>
                <w:sz w:val="21"/>
                <w:szCs w:val="21"/>
              </w:rPr>
              <w:t xml:space="preserve"> i. Br.</w:t>
            </w:r>
            <w:r w:rsidRPr="007C37CE">
              <w:rPr>
                <w:rFonts w:ascii="Garamond" w:hAnsi="Garamond" w:cs="Didot"/>
                <w:sz w:val="21"/>
                <w:szCs w:val="21"/>
              </w:rPr>
              <w:t>, Allemagne)</w:t>
            </w:r>
          </w:p>
        </w:tc>
      </w:tr>
      <w:tr w:rsidR="005F47FB" w:rsidRPr="007C37CE" w14:paraId="3F83247E" w14:textId="77777777" w:rsidTr="00C0698D">
        <w:trPr>
          <w:trHeight w:val="1101"/>
        </w:trPr>
        <w:tc>
          <w:tcPr>
            <w:tcW w:w="675" w:type="dxa"/>
          </w:tcPr>
          <w:p w14:paraId="3281A7F2" w14:textId="77777777" w:rsidR="005F47FB" w:rsidRPr="007C37CE" w:rsidRDefault="005F47FB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9356" w:type="dxa"/>
          </w:tcPr>
          <w:p w14:paraId="3314C981" w14:textId="6415430D" w:rsidR="005F47FB" w:rsidRPr="007C37CE" w:rsidRDefault="005F47FB" w:rsidP="00604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/>
              <w:ind w:left="176"/>
              <w:jc w:val="both"/>
              <w:rPr>
                <w:rFonts w:ascii="Garamond" w:hAnsi="Garamond"/>
                <w:sz w:val="21"/>
                <w:szCs w:val="21"/>
              </w:rPr>
            </w:pPr>
            <w:r w:rsidRPr="007C37CE">
              <w:rPr>
                <w:rFonts w:ascii="Garamond" w:hAnsi="Garamond"/>
                <w:sz w:val="21"/>
                <w:szCs w:val="21"/>
                <w:u w:val="single"/>
              </w:rPr>
              <w:t>Jury de soutenance</w:t>
            </w:r>
            <w:r w:rsidRPr="007C37CE">
              <w:rPr>
                <w:rFonts w:ascii="Garamond" w:hAnsi="Garamond"/>
                <w:sz w:val="21"/>
                <w:szCs w:val="21"/>
              </w:rPr>
              <w:t xml:space="preserve"> (en sus des directeurs de thèse) : 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Pr. J.-S. </w:t>
            </w:r>
            <w:r w:rsidRPr="007C37CE">
              <w:rPr>
                <w:rFonts w:ascii="Garamond" w:hAnsi="Garamond" w:cs="Didot"/>
                <w:smallCaps/>
                <w:sz w:val="21"/>
                <w:szCs w:val="21"/>
              </w:rPr>
              <w:t>Bergé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 (président et rapporteur ; </w:t>
            </w:r>
            <w:r w:rsidR="00991417" w:rsidRPr="007C37CE">
              <w:rPr>
                <w:rFonts w:ascii="Garamond" w:hAnsi="Garamond" w:cs="Didot"/>
                <w:bCs/>
                <w:sz w:val="21"/>
                <w:szCs w:val="21"/>
              </w:rPr>
              <w:t>u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niversité Lyon 3), Pr. V. </w:t>
            </w:r>
            <w:r w:rsidRPr="007C37CE">
              <w:rPr>
                <w:rFonts w:ascii="Garamond" w:hAnsi="Garamond" w:cs="Didot"/>
                <w:smallCaps/>
                <w:sz w:val="21"/>
                <w:szCs w:val="21"/>
              </w:rPr>
              <w:t>Magnier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 (rapporteur ; </w:t>
            </w:r>
            <w:r w:rsidR="00991417" w:rsidRPr="007C37CE">
              <w:rPr>
                <w:rFonts w:ascii="Garamond" w:hAnsi="Garamond" w:cs="Didot"/>
                <w:bCs/>
                <w:sz w:val="21"/>
                <w:szCs w:val="21"/>
              </w:rPr>
              <w:t>u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niversité Paris Sud), Pr. L. O. </w:t>
            </w:r>
            <w:r w:rsidRPr="007C37CE">
              <w:rPr>
                <w:rFonts w:ascii="Garamond" w:hAnsi="Garamond" w:cs="Didot"/>
                <w:smallCaps/>
                <w:sz w:val="21"/>
                <w:szCs w:val="21"/>
              </w:rPr>
              <w:t>Baptista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 (examinateur ; </w:t>
            </w:r>
            <w:r w:rsidR="00991417" w:rsidRPr="007C37CE">
              <w:rPr>
                <w:rFonts w:ascii="Garamond" w:hAnsi="Garamond" w:cs="Didot"/>
                <w:bCs/>
                <w:sz w:val="21"/>
                <w:szCs w:val="21"/>
              </w:rPr>
              <w:t>u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niversité de São Paulo), Pr. J. G. </w:t>
            </w:r>
            <w:r w:rsidRPr="007C37CE">
              <w:rPr>
                <w:rFonts w:ascii="Garamond" w:hAnsi="Garamond" w:cs="Didot"/>
                <w:smallCaps/>
                <w:sz w:val="21"/>
                <w:szCs w:val="21"/>
              </w:rPr>
              <w:t>Assis de Almeida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 xml:space="preserve"> (examinateur ; </w:t>
            </w:r>
            <w:r w:rsidR="00991417" w:rsidRPr="007C37CE">
              <w:rPr>
                <w:rFonts w:ascii="Garamond" w:hAnsi="Garamond" w:cs="Didot"/>
                <w:bCs/>
                <w:sz w:val="21"/>
                <w:szCs w:val="21"/>
              </w:rPr>
              <w:t>u</w:t>
            </w:r>
            <w:r w:rsidRPr="007C37CE">
              <w:rPr>
                <w:rFonts w:ascii="Garamond" w:hAnsi="Garamond" w:cs="Didot"/>
                <w:bCs/>
                <w:sz w:val="21"/>
                <w:szCs w:val="21"/>
              </w:rPr>
              <w:t>niversité de Rio de Janeiro).</w:t>
            </w:r>
            <w:r w:rsidRPr="007C37CE">
              <w:rPr>
                <w:rFonts w:ascii="Garamond" w:hAnsi="Garamond"/>
                <w:sz w:val="21"/>
                <w:szCs w:val="21"/>
              </w:rPr>
              <w:t xml:space="preserve"> Réuni à Strasbourg, le 3 septembre 2014.</w:t>
            </w:r>
          </w:p>
        </w:tc>
      </w:tr>
      <w:tr w:rsidR="005F47FB" w:rsidRPr="007C37CE" w14:paraId="03FA44F5" w14:textId="77777777" w:rsidTr="005F47FB">
        <w:tc>
          <w:tcPr>
            <w:tcW w:w="675" w:type="dxa"/>
          </w:tcPr>
          <w:p w14:paraId="251BCC51" w14:textId="77777777" w:rsidR="005F47FB" w:rsidRPr="007C37CE" w:rsidRDefault="005F47FB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2003</w:t>
            </w:r>
          </w:p>
        </w:tc>
        <w:tc>
          <w:tcPr>
            <w:tcW w:w="9356" w:type="dxa"/>
          </w:tcPr>
          <w:p w14:paraId="367A1166" w14:textId="11DEB14F" w:rsidR="005F47FB" w:rsidRPr="007C37CE" w:rsidRDefault="005F47FB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/>
              </w:rPr>
              <w:t xml:space="preserve">D.E.A. de </w:t>
            </w:r>
            <w:r w:rsidRPr="007C37CE">
              <w:rPr>
                <w:rFonts w:ascii="Garamond" w:hAnsi="Garamond" w:cs="Didot"/>
                <w:b/>
              </w:rPr>
              <w:t>Droit international</w:t>
            </w:r>
            <w:r w:rsidRPr="007C37CE">
              <w:rPr>
                <w:rFonts w:ascii="Garamond" w:hAnsi="Garamond" w:cs="Didot"/>
              </w:rPr>
              <w:t xml:space="preserve"> (Dominante droit international privé) – </w:t>
            </w:r>
            <w:r w:rsidR="00E9637B" w:rsidRPr="007C37CE">
              <w:rPr>
                <w:rFonts w:ascii="Garamond" w:hAnsi="Garamond" w:cs="Didot"/>
              </w:rPr>
              <w:t>u</w:t>
            </w:r>
            <w:r w:rsidRPr="007C37CE">
              <w:rPr>
                <w:rFonts w:ascii="Garamond" w:hAnsi="Garamond" w:cs="Didot"/>
              </w:rPr>
              <w:t>niversité de Strasbourg</w:t>
            </w:r>
          </w:p>
        </w:tc>
      </w:tr>
      <w:tr w:rsidR="005F47FB" w:rsidRPr="007C37CE" w14:paraId="2CB4F578" w14:textId="77777777" w:rsidTr="005F47FB">
        <w:tc>
          <w:tcPr>
            <w:tcW w:w="675" w:type="dxa"/>
          </w:tcPr>
          <w:p w14:paraId="333428BF" w14:textId="77777777" w:rsidR="005F47FB" w:rsidRPr="007C37CE" w:rsidRDefault="005F47FB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9356" w:type="dxa"/>
          </w:tcPr>
          <w:p w14:paraId="730BF4A3" w14:textId="50333957" w:rsidR="005F47FB" w:rsidRPr="007C37CE" w:rsidRDefault="005F47FB" w:rsidP="00604A02">
            <w:pPr>
              <w:spacing w:after="240"/>
              <w:ind w:left="176"/>
              <w:jc w:val="both"/>
              <w:rPr>
                <w:rFonts w:ascii="Garamond" w:hAnsi="Garamond" w:cs="Didot"/>
                <w:sz w:val="21"/>
                <w:szCs w:val="21"/>
              </w:rPr>
            </w:pPr>
            <w:r w:rsidRPr="007C37CE">
              <w:rPr>
                <w:rFonts w:ascii="Garamond" w:hAnsi="Garamond"/>
                <w:sz w:val="21"/>
                <w:szCs w:val="21"/>
                <w:u w:val="single"/>
              </w:rPr>
              <w:t>Mémoire</w:t>
            </w:r>
            <w:r w:rsidRPr="007C37CE">
              <w:rPr>
                <w:rFonts w:ascii="Garamond" w:hAnsi="Garamond"/>
                <w:sz w:val="21"/>
                <w:szCs w:val="21"/>
              </w:rPr>
              <w:t xml:space="preserve"> : </w:t>
            </w:r>
            <w:r w:rsidRPr="007C37CE">
              <w:rPr>
                <w:rFonts w:ascii="Garamond" w:hAnsi="Garamond" w:cs="Didot"/>
                <w:i/>
                <w:sz w:val="21"/>
                <w:szCs w:val="21"/>
              </w:rPr>
              <w:t>L’indivisibilité des règles de conflit et des règles matérielles</w:t>
            </w:r>
            <w:r w:rsidRPr="007C37CE">
              <w:rPr>
                <w:rFonts w:ascii="Garamond" w:hAnsi="Garamond" w:cs="Didot"/>
                <w:caps/>
                <w:sz w:val="21"/>
                <w:szCs w:val="21"/>
              </w:rPr>
              <w:t xml:space="preserve">, </w:t>
            </w:r>
            <w:r w:rsidRPr="007C37CE">
              <w:rPr>
                <w:rFonts w:ascii="Garamond" w:hAnsi="Garamond" w:cs="Didot"/>
                <w:sz w:val="21"/>
                <w:szCs w:val="21"/>
              </w:rPr>
              <w:t xml:space="preserve">sous la direction de M. J.-L. </w:t>
            </w:r>
            <w:r w:rsidRPr="007C37CE">
              <w:rPr>
                <w:rFonts w:ascii="Garamond" w:hAnsi="Garamond" w:cs="Didot"/>
                <w:smallCaps/>
                <w:sz w:val="21"/>
                <w:szCs w:val="21"/>
              </w:rPr>
              <w:t>Elhoueiss</w:t>
            </w:r>
            <w:r w:rsidRPr="007C37CE">
              <w:rPr>
                <w:rFonts w:ascii="Garamond" w:hAnsi="Garamond" w:cs="Didot"/>
                <w:sz w:val="21"/>
                <w:szCs w:val="21"/>
              </w:rPr>
              <w:t>, dactyl. 2003, 134p.</w:t>
            </w:r>
          </w:p>
        </w:tc>
      </w:tr>
      <w:tr w:rsidR="005F47FB" w:rsidRPr="007C37CE" w14:paraId="18DF22D8" w14:textId="77777777" w:rsidTr="005F47FB">
        <w:tc>
          <w:tcPr>
            <w:tcW w:w="675" w:type="dxa"/>
          </w:tcPr>
          <w:p w14:paraId="3539D7EF" w14:textId="77777777" w:rsidR="005F47FB" w:rsidRPr="007C37CE" w:rsidRDefault="005F47FB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2001</w:t>
            </w:r>
          </w:p>
        </w:tc>
        <w:tc>
          <w:tcPr>
            <w:tcW w:w="9356" w:type="dxa"/>
          </w:tcPr>
          <w:p w14:paraId="071DAF6A" w14:textId="12EFEE90" w:rsidR="005F47FB" w:rsidRPr="007C37CE" w:rsidRDefault="005F47FB" w:rsidP="00604A0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Garamond" w:hAnsi="Garamond" w:cs="Didot"/>
              </w:rPr>
            </w:pPr>
            <w:r w:rsidRPr="007C37CE">
              <w:rPr>
                <w:rFonts w:ascii="Garamond" w:hAnsi="Garamond" w:cs="Didot"/>
                <w:b/>
              </w:rPr>
              <w:t>Diplôme de Spécialisation en Droit international et Droit de l’intégration</w:t>
            </w:r>
            <w:r w:rsidRPr="007C37CE">
              <w:rPr>
                <w:rFonts w:ascii="Garamond" w:hAnsi="Garamond" w:cs="Didot"/>
              </w:rPr>
              <w:t xml:space="preserve"> – </w:t>
            </w:r>
            <w:r w:rsidR="00E9637B" w:rsidRPr="007C37CE">
              <w:rPr>
                <w:rFonts w:ascii="Garamond" w:hAnsi="Garamond" w:cs="Didot"/>
              </w:rPr>
              <w:t>u</w:t>
            </w:r>
            <w:r w:rsidRPr="007C37CE">
              <w:rPr>
                <w:rFonts w:ascii="Garamond" w:hAnsi="Garamond" w:cs="Didot"/>
              </w:rPr>
              <w:t xml:space="preserve">niversité </w:t>
            </w:r>
            <w:r w:rsidR="00E9637B" w:rsidRPr="007C37CE">
              <w:rPr>
                <w:rFonts w:ascii="Garamond" w:hAnsi="Garamond" w:cs="Didot"/>
              </w:rPr>
              <w:t>f</w:t>
            </w:r>
            <w:r w:rsidRPr="007C37CE">
              <w:rPr>
                <w:rFonts w:ascii="Garamond" w:hAnsi="Garamond" w:cs="Didot"/>
              </w:rPr>
              <w:t>édérale du Rio Grande do Sul (Brésil)</w:t>
            </w:r>
          </w:p>
        </w:tc>
      </w:tr>
      <w:tr w:rsidR="005F47FB" w:rsidRPr="007C37CE" w14:paraId="33D037E5" w14:textId="77777777" w:rsidTr="005F47FB">
        <w:tc>
          <w:tcPr>
            <w:tcW w:w="675" w:type="dxa"/>
          </w:tcPr>
          <w:p w14:paraId="434867D3" w14:textId="77777777" w:rsidR="005F47FB" w:rsidRPr="007C37CE" w:rsidRDefault="005F47FB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9356" w:type="dxa"/>
          </w:tcPr>
          <w:p w14:paraId="4BC3DBB3" w14:textId="0DAA0FF7" w:rsidR="005F47FB" w:rsidRPr="007C37CE" w:rsidRDefault="005F47FB" w:rsidP="00604A02">
            <w:pPr>
              <w:spacing w:after="240"/>
              <w:ind w:left="176"/>
              <w:jc w:val="both"/>
              <w:rPr>
                <w:rFonts w:ascii="Garamond" w:hAnsi="Garamond" w:cs="Didot"/>
                <w:sz w:val="21"/>
                <w:szCs w:val="21"/>
              </w:rPr>
            </w:pPr>
            <w:r w:rsidRPr="007C37CE">
              <w:rPr>
                <w:rFonts w:ascii="Garamond" w:hAnsi="Garamond" w:cs="Didot"/>
                <w:sz w:val="21"/>
                <w:szCs w:val="21"/>
                <w:u w:val="single"/>
              </w:rPr>
              <w:t>Mémoire</w:t>
            </w:r>
            <w:r w:rsidRPr="007C37CE">
              <w:rPr>
                <w:rFonts w:ascii="Garamond" w:hAnsi="Garamond" w:cs="Didot"/>
                <w:sz w:val="21"/>
                <w:szCs w:val="21"/>
              </w:rPr>
              <w:t xml:space="preserve"> : </w:t>
            </w:r>
            <w:r w:rsidRPr="007C37CE">
              <w:rPr>
                <w:rFonts w:ascii="Garamond" w:hAnsi="Garamond" w:cs="Didot"/>
                <w:i/>
                <w:sz w:val="21"/>
                <w:szCs w:val="21"/>
              </w:rPr>
              <w:t>Le défaut de conformité dans les contrats de vente internationale de marchandises – Une analyse comparative entre le droit brésilien et la convention de Vienne de 1980</w:t>
            </w:r>
            <w:r w:rsidRPr="007C37CE">
              <w:rPr>
                <w:rFonts w:ascii="Garamond" w:hAnsi="Garamond" w:cs="Didot"/>
                <w:sz w:val="21"/>
                <w:szCs w:val="21"/>
              </w:rPr>
              <w:t xml:space="preserve">, sous la direction du Pr. V. </w:t>
            </w:r>
            <w:r w:rsidRPr="007C37CE">
              <w:rPr>
                <w:rFonts w:ascii="Garamond" w:hAnsi="Garamond" w:cs="Didot"/>
                <w:smallCaps/>
                <w:sz w:val="21"/>
                <w:szCs w:val="21"/>
              </w:rPr>
              <w:t>Jacob de Fradera</w:t>
            </w:r>
            <w:r w:rsidRPr="007C37CE">
              <w:rPr>
                <w:rFonts w:ascii="Garamond" w:hAnsi="Garamond" w:cs="Didot"/>
                <w:sz w:val="21"/>
                <w:szCs w:val="21"/>
              </w:rPr>
              <w:t>, dactyl. 2001, 95p. (en portugais ; publié)</w:t>
            </w:r>
          </w:p>
        </w:tc>
      </w:tr>
      <w:tr w:rsidR="005F47FB" w:rsidRPr="007C37CE" w14:paraId="19313C31" w14:textId="77777777" w:rsidTr="00C0698D">
        <w:trPr>
          <w:trHeight w:val="321"/>
        </w:trPr>
        <w:tc>
          <w:tcPr>
            <w:tcW w:w="675" w:type="dxa"/>
          </w:tcPr>
          <w:p w14:paraId="55FD2C2C" w14:textId="77777777" w:rsidR="005F47FB" w:rsidRPr="007C37CE" w:rsidRDefault="005F47FB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1999</w:t>
            </w:r>
          </w:p>
        </w:tc>
        <w:tc>
          <w:tcPr>
            <w:tcW w:w="9356" w:type="dxa"/>
          </w:tcPr>
          <w:p w14:paraId="6C9487F9" w14:textId="1FDAD377" w:rsidR="005F47FB" w:rsidRPr="007C37CE" w:rsidRDefault="005F47FB" w:rsidP="00604A0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Garamond" w:hAnsi="Garamond" w:cs="Didot"/>
              </w:rPr>
            </w:pPr>
            <w:r w:rsidRPr="007C37CE">
              <w:rPr>
                <w:rFonts w:ascii="Garamond" w:hAnsi="Garamond" w:cs="Didot"/>
                <w:b/>
              </w:rPr>
              <w:t>Diplôme d’Études Supérieures en Droit</w:t>
            </w:r>
            <w:r w:rsidRPr="007C37CE">
              <w:rPr>
                <w:rFonts w:ascii="Garamond" w:hAnsi="Garamond" w:cs="Didot"/>
              </w:rPr>
              <w:t xml:space="preserve"> </w:t>
            </w:r>
            <w:r w:rsidR="00A5113D" w:rsidRPr="007C37CE">
              <w:rPr>
                <w:rFonts w:ascii="Garamond" w:hAnsi="Garamond" w:cs="Didot"/>
                <w:b/>
                <w:bCs/>
              </w:rPr>
              <w:t>(bac + 5)</w:t>
            </w:r>
            <w:r w:rsidR="00A5113D" w:rsidRPr="007C37CE">
              <w:rPr>
                <w:rFonts w:ascii="Garamond" w:hAnsi="Garamond" w:cs="Didot"/>
              </w:rPr>
              <w:t xml:space="preserve"> </w:t>
            </w:r>
            <w:r w:rsidRPr="007C37CE">
              <w:rPr>
                <w:rFonts w:ascii="Garamond" w:hAnsi="Garamond" w:cs="Didot"/>
              </w:rPr>
              <w:t xml:space="preserve">– </w:t>
            </w:r>
            <w:r w:rsidR="00E9637B" w:rsidRPr="007C37CE">
              <w:rPr>
                <w:rFonts w:ascii="Garamond" w:hAnsi="Garamond" w:cs="Didot"/>
              </w:rPr>
              <w:t>u</w:t>
            </w:r>
            <w:r w:rsidRPr="007C37CE">
              <w:rPr>
                <w:rFonts w:ascii="Garamond" w:hAnsi="Garamond" w:cs="Didot"/>
              </w:rPr>
              <w:t xml:space="preserve">niversité </w:t>
            </w:r>
            <w:r w:rsidR="00E9637B" w:rsidRPr="007C37CE">
              <w:rPr>
                <w:rFonts w:ascii="Garamond" w:hAnsi="Garamond" w:cs="Didot"/>
              </w:rPr>
              <w:t>f</w:t>
            </w:r>
            <w:r w:rsidRPr="007C37CE">
              <w:rPr>
                <w:rFonts w:ascii="Garamond" w:hAnsi="Garamond" w:cs="Didot"/>
              </w:rPr>
              <w:t>édérale du Rio Grande do Sul</w:t>
            </w:r>
            <w:r w:rsidR="00A5113D" w:rsidRPr="007C37CE">
              <w:rPr>
                <w:rFonts w:ascii="Garamond" w:hAnsi="Garamond" w:cs="Didot"/>
              </w:rPr>
              <w:t>.</w:t>
            </w:r>
          </w:p>
        </w:tc>
      </w:tr>
    </w:tbl>
    <w:p w14:paraId="52D56F5B" w14:textId="77777777" w:rsidR="005F47FB" w:rsidRPr="007C37CE" w:rsidRDefault="005F47FB" w:rsidP="00604A02">
      <w:pPr>
        <w:ind w:firstLine="567"/>
        <w:rPr>
          <w:rFonts w:ascii="Garamond" w:hAnsi="Garamond" w:cs="Calibri"/>
          <w:i/>
          <w:color w:val="002060"/>
        </w:rPr>
      </w:pPr>
      <w:r w:rsidRPr="007C37CE">
        <w:rPr>
          <w:rFonts w:ascii="Garamond" w:hAnsi="Garamond" w:cs="Calibri"/>
          <w:b/>
          <w:bCs/>
          <w:i/>
          <w:color w:val="002060"/>
        </w:rPr>
        <w:t>Formation complémentaire</w:t>
      </w:r>
    </w:p>
    <w:p w14:paraId="611DE2A1" w14:textId="77777777" w:rsidR="005F47FB" w:rsidRPr="007C37CE" w:rsidRDefault="005F47FB" w:rsidP="00604A02">
      <w:pPr>
        <w:rPr>
          <w:rFonts w:ascii="Garamond" w:hAnsi="Garamond"/>
          <w:sz w:val="10"/>
          <w:szCs w:val="10"/>
        </w:rPr>
      </w:pPr>
    </w:p>
    <w:tbl>
      <w:tblPr>
        <w:tblStyle w:val="Grilledutableau"/>
        <w:tblW w:w="10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9"/>
        <w:gridCol w:w="9243"/>
      </w:tblGrid>
      <w:tr w:rsidR="005F47FB" w:rsidRPr="007C37CE" w14:paraId="61464DC8" w14:textId="77777777" w:rsidTr="00C0698D">
        <w:trPr>
          <w:trHeight w:val="194"/>
        </w:trPr>
        <w:tc>
          <w:tcPr>
            <w:tcW w:w="819" w:type="dxa"/>
          </w:tcPr>
          <w:p w14:paraId="528C1BE5" w14:textId="77777777" w:rsidR="005F47FB" w:rsidRPr="007C37CE" w:rsidRDefault="005F47FB" w:rsidP="00604A02">
            <w:pPr>
              <w:spacing w:after="120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/>
                <w:u w:val="single"/>
              </w:rPr>
              <w:t>2013</w:t>
            </w:r>
          </w:p>
        </w:tc>
        <w:tc>
          <w:tcPr>
            <w:tcW w:w="9243" w:type="dxa"/>
          </w:tcPr>
          <w:p w14:paraId="6416FF20" w14:textId="77777777" w:rsidR="005F47FB" w:rsidRPr="007C37CE" w:rsidRDefault="005F47FB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/>
              </w:rPr>
              <w:t>Diplôme Supérieur de Droit Comparé – 3</w:t>
            </w:r>
            <w:r w:rsidRPr="007C37CE">
              <w:rPr>
                <w:rFonts w:ascii="Garamond" w:hAnsi="Garamond"/>
                <w:b/>
                <w:vertAlign w:val="superscript"/>
              </w:rPr>
              <w:t>e</w:t>
            </w:r>
            <w:r w:rsidRPr="007C37CE">
              <w:rPr>
                <w:rFonts w:ascii="Garamond" w:hAnsi="Garamond"/>
                <w:b/>
              </w:rPr>
              <w:t xml:space="preserve"> Cycle</w:t>
            </w:r>
          </w:p>
        </w:tc>
      </w:tr>
      <w:tr w:rsidR="005F47FB" w:rsidRPr="007C37CE" w14:paraId="5D68DC52" w14:textId="77777777" w:rsidTr="00C0698D">
        <w:trPr>
          <w:trHeight w:val="331"/>
        </w:trPr>
        <w:tc>
          <w:tcPr>
            <w:tcW w:w="819" w:type="dxa"/>
          </w:tcPr>
          <w:p w14:paraId="6122E5B8" w14:textId="77777777" w:rsidR="005F47FB" w:rsidRPr="007C37CE" w:rsidRDefault="005F47FB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9243" w:type="dxa"/>
          </w:tcPr>
          <w:p w14:paraId="12D3AB8C" w14:textId="77777777" w:rsidR="005F47FB" w:rsidRPr="007C37CE" w:rsidRDefault="005F47FB" w:rsidP="00604A02">
            <w:pPr>
              <w:tabs>
                <w:tab w:val="left" w:pos="2835"/>
              </w:tabs>
              <w:spacing w:after="120"/>
              <w:ind w:left="176"/>
              <w:jc w:val="both"/>
              <w:rPr>
                <w:rFonts w:ascii="Garamond" w:hAnsi="Garamond" w:cs="Didot"/>
                <w:i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Faculté Internationale de Droit Comparé, Session de printemps, Strasbourg.</w:t>
            </w:r>
          </w:p>
        </w:tc>
      </w:tr>
      <w:tr w:rsidR="005F47FB" w:rsidRPr="007C37CE" w14:paraId="632516D5" w14:textId="77777777" w:rsidTr="00C0698D">
        <w:trPr>
          <w:trHeight w:val="331"/>
        </w:trPr>
        <w:tc>
          <w:tcPr>
            <w:tcW w:w="819" w:type="dxa"/>
          </w:tcPr>
          <w:p w14:paraId="1AD9140D" w14:textId="77777777" w:rsidR="005F47FB" w:rsidRPr="007C37CE" w:rsidRDefault="005F47FB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9243" w:type="dxa"/>
          </w:tcPr>
          <w:p w14:paraId="14E2FD88" w14:textId="77777777" w:rsidR="005F47FB" w:rsidRPr="007C37CE" w:rsidRDefault="005F47FB" w:rsidP="00604A02">
            <w:pPr>
              <w:tabs>
                <w:tab w:val="left" w:pos="2835"/>
              </w:tabs>
              <w:spacing w:after="120"/>
              <w:ind w:left="176"/>
              <w:rPr>
                <w:rFonts w:ascii="Garamond" w:hAnsi="Garamond" w:cs="Didot"/>
                <w:smallCaps/>
              </w:rPr>
            </w:pPr>
            <w:r w:rsidRPr="007C37CE">
              <w:rPr>
                <w:rFonts w:ascii="Garamond" w:hAnsi="Garamond"/>
                <w:i/>
              </w:rPr>
              <w:t>2004 –</w:t>
            </w:r>
            <w:r w:rsidRPr="007C37CE">
              <w:rPr>
                <w:rFonts w:ascii="Garamond" w:hAnsi="Garamond"/>
              </w:rPr>
              <w:t xml:space="preserve"> </w:t>
            </w:r>
            <w:r w:rsidRPr="007C37CE">
              <w:rPr>
                <w:rFonts w:ascii="Garamond" w:hAnsi="Garamond"/>
                <w:i/>
              </w:rPr>
              <w:t>Diplôme de droit comparé (2</w:t>
            </w:r>
            <w:r w:rsidRPr="007C37CE">
              <w:rPr>
                <w:rFonts w:ascii="Garamond" w:hAnsi="Garamond"/>
                <w:i/>
                <w:vertAlign w:val="superscript"/>
              </w:rPr>
              <w:t>e</w:t>
            </w:r>
            <w:r w:rsidRPr="007C37CE">
              <w:rPr>
                <w:rFonts w:ascii="Garamond" w:hAnsi="Garamond"/>
                <w:i/>
              </w:rPr>
              <w:t xml:space="preserve"> Cycle) – Session d’été, Freiburg, i. Br. – Allemagne.</w:t>
            </w:r>
          </w:p>
        </w:tc>
      </w:tr>
      <w:tr w:rsidR="005F47FB" w:rsidRPr="007C37CE" w14:paraId="4FC91489" w14:textId="77777777" w:rsidTr="00C0698D">
        <w:trPr>
          <w:trHeight w:val="270"/>
        </w:trPr>
        <w:tc>
          <w:tcPr>
            <w:tcW w:w="819" w:type="dxa"/>
          </w:tcPr>
          <w:p w14:paraId="20E9CDB6" w14:textId="77777777" w:rsidR="005F47FB" w:rsidRPr="007C37CE" w:rsidRDefault="005F47FB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9243" w:type="dxa"/>
          </w:tcPr>
          <w:p w14:paraId="44857AE9" w14:textId="77777777" w:rsidR="005F47FB" w:rsidRPr="007C37CE" w:rsidRDefault="005F47FB" w:rsidP="00604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40"/>
              <w:ind w:left="176"/>
              <w:jc w:val="both"/>
              <w:rPr>
                <w:rFonts w:ascii="Garamond" w:hAnsi="Garamond" w:cs="Didot"/>
                <w:bCs/>
                <w:sz w:val="22"/>
              </w:rPr>
            </w:pPr>
            <w:r w:rsidRPr="007C37CE">
              <w:rPr>
                <w:rFonts w:ascii="Garamond" w:hAnsi="Garamond"/>
                <w:i/>
              </w:rPr>
              <w:t>2004 – Diplôme de droit comparé (1</w:t>
            </w:r>
            <w:r w:rsidRPr="007C37CE">
              <w:rPr>
                <w:rFonts w:ascii="Garamond" w:hAnsi="Garamond"/>
                <w:i/>
                <w:vertAlign w:val="superscript"/>
              </w:rPr>
              <w:t>er</w:t>
            </w:r>
            <w:r w:rsidRPr="007C37CE">
              <w:rPr>
                <w:rFonts w:ascii="Garamond" w:hAnsi="Garamond"/>
                <w:i/>
              </w:rPr>
              <w:t xml:space="preserve"> Cycle) – Session de printemps, Strasbourg.</w:t>
            </w:r>
          </w:p>
        </w:tc>
      </w:tr>
      <w:tr w:rsidR="005F47FB" w:rsidRPr="007C37CE" w14:paraId="011F66D4" w14:textId="77777777" w:rsidTr="00C0698D">
        <w:trPr>
          <w:trHeight w:val="443"/>
        </w:trPr>
        <w:tc>
          <w:tcPr>
            <w:tcW w:w="819" w:type="dxa"/>
          </w:tcPr>
          <w:p w14:paraId="7025A814" w14:textId="77777777" w:rsidR="005F47FB" w:rsidRPr="007C37CE" w:rsidRDefault="005F47FB" w:rsidP="00604A02">
            <w:pPr>
              <w:spacing w:after="120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/>
                <w:u w:val="single"/>
              </w:rPr>
              <w:t>2007</w:t>
            </w:r>
          </w:p>
        </w:tc>
        <w:tc>
          <w:tcPr>
            <w:tcW w:w="9243" w:type="dxa"/>
          </w:tcPr>
          <w:p w14:paraId="6FADFF13" w14:textId="77777777" w:rsidR="005F47FB" w:rsidRPr="007C37CE" w:rsidRDefault="005F47FB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/>
              </w:rPr>
              <w:t>Cours d’été en Droit international privé,</w:t>
            </w:r>
            <w:r w:rsidRPr="007C37CE">
              <w:rPr>
                <w:rFonts w:ascii="Garamond" w:hAnsi="Garamond"/>
              </w:rPr>
              <w:t xml:space="preserve"> Académie de droit international de La Haye.</w:t>
            </w:r>
          </w:p>
        </w:tc>
      </w:tr>
      <w:tr w:rsidR="005F47FB" w:rsidRPr="007C37CE" w14:paraId="489E3BEF" w14:textId="77777777" w:rsidTr="00C0698D">
        <w:trPr>
          <w:trHeight w:val="606"/>
        </w:trPr>
        <w:tc>
          <w:tcPr>
            <w:tcW w:w="819" w:type="dxa"/>
          </w:tcPr>
          <w:p w14:paraId="2CB88E49" w14:textId="485C3469" w:rsidR="005F47FB" w:rsidRPr="007C37CE" w:rsidRDefault="005F47FB" w:rsidP="00604A02">
            <w:pPr>
              <w:spacing w:after="120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/>
                <w:u w:val="single"/>
              </w:rPr>
              <w:t>2007</w:t>
            </w:r>
          </w:p>
        </w:tc>
        <w:tc>
          <w:tcPr>
            <w:tcW w:w="9243" w:type="dxa"/>
          </w:tcPr>
          <w:p w14:paraId="3F3753FF" w14:textId="77777777" w:rsidR="005F47FB" w:rsidRPr="007C37CE" w:rsidRDefault="005F47FB" w:rsidP="00604A0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Garamond" w:hAnsi="Garamond" w:cs="Didot"/>
              </w:rPr>
            </w:pPr>
            <w:r w:rsidRPr="007C37CE">
              <w:rPr>
                <w:rFonts w:ascii="Garamond" w:hAnsi="Garamond" w:cs="Didot"/>
                <w:b/>
              </w:rPr>
              <w:t>Diplôme Universitaire en Terminologie juridique allemande,</w:t>
            </w:r>
            <w:r w:rsidRPr="007C37CE">
              <w:rPr>
                <w:rFonts w:ascii="Garamond" w:hAnsi="Garamond" w:cs="Didot"/>
              </w:rPr>
              <w:t xml:space="preserve"> Université Strasbourg III.</w:t>
            </w:r>
          </w:p>
        </w:tc>
      </w:tr>
    </w:tbl>
    <w:p w14:paraId="6EFDAD61" w14:textId="7E8B2680" w:rsidR="00461603" w:rsidRPr="007C37CE" w:rsidRDefault="00461603" w:rsidP="00604A02">
      <w:pPr>
        <w:rPr>
          <w:rFonts w:ascii="Garamond" w:hAnsi="Garamond"/>
          <w:smallCaps/>
          <w:color w:val="002060"/>
          <w:sz w:val="32"/>
          <w:szCs w:val="32"/>
        </w:rPr>
      </w:pPr>
      <w:r w:rsidRPr="007C37CE">
        <w:rPr>
          <w:rFonts w:ascii="Garamond" w:hAnsi="Garamond"/>
          <w:smallCaps/>
          <w:color w:val="002060"/>
          <w:sz w:val="32"/>
          <w:szCs w:val="32"/>
        </w:rPr>
        <w:lastRenderedPageBreak/>
        <w:t>2. Principales Fonctions</w:t>
      </w:r>
    </w:p>
    <w:p w14:paraId="14F15A5A" w14:textId="77777777" w:rsidR="00461603" w:rsidRPr="007C37CE" w:rsidRDefault="00461603" w:rsidP="00604A02">
      <w:pPr>
        <w:rPr>
          <w:rFonts w:ascii="Garamond" w:hAnsi="Garamond"/>
          <w:sz w:val="20"/>
          <w:szCs w:val="20"/>
        </w:rPr>
      </w:pPr>
    </w:p>
    <w:tbl>
      <w:tblPr>
        <w:tblStyle w:val="Grilledutableau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505"/>
      </w:tblGrid>
      <w:tr w:rsidR="00461603" w:rsidRPr="007C37CE" w14:paraId="4D0403CC" w14:textId="77777777" w:rsidTr="000468C3">
        <w:trPr>
          <w:trHeight w:val="243"/>
        </w:trPr>
        <w:tc>
          <w:tcPr>
            <w:tcW w:w="1526" w:type="dxa"/>
          </w:tcPr>
          <w:p w14:paraId="0A23E8C5" w14:textId="21C6A7F1" w:rsidR="00461603" w:rsidRPr="007C37CE" w:rsidRDefault="00A5113D" w:rsidP="00604A02">
            <w:pPr>
              <w:spacing w:after="120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/>
                <w:u w:val="single"/>
              </w:rPr>
              <w:t xml:space="preserve">Depuis </w:t>
            </w:r>
            <w:r w:rsidR="00461603" w:rsidRPr="007C37CE">
              <w:rPr>
                <w:rFonts w:ascii="Garamond" w:hAnsi="Garamond"/>
                <w:u w:val="single"/>
              </w:rPr>
              <w:t>2019</w:t>
            </w:r>
            <w:r w:rsidRPr="007C37CE">
              <w:rPr>
                <w:rFonts w:ascii="Garamond" w:hAnsi="Garamond"/>
                <w:u w:val="single"/>
              </w:rPr>
              <w:t xml:space="preserve"> </w:t>
            </w:r>
          </w:p>
        </w:tc>
        <w:tc>
          <w:tcPr>
            <w:tcW w:w="8505" w:type="dxa"/>
          </w:tcPr>
          <w:p w14:paraId="1EA57847" w14:textId="77777777" w:rsidR="00461603" w:rsidRPr="007C37CE" w:rsidRDefault="00461603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 w:cs="Didot"/>
                <w:b/>
              </w:rPr>
              <w:t xml:space="preserve">Professeur agrégé de droit privé et sciences criminelles </w:t>
            </w:r>
          </w:p>
        </w:tc>
      </w:tr>
      <w:tr w:rsidR="00461603" w:rsidRPr="007C37CE" w14:paraId="63BBA781" w14:textId="77777777" w:rsidTr="00730DF6">
        <w:tc>
          <w:tcPr>
            <w:tcW w:w="1526" w:type="dxa"/>
          </w:tcPr>
          <w:p w14:paraId="2E12984E" w14:textId="77777777" w:rsidR="00461603" w:rsidRPr="007C37CE" w:rsidRDefault="00461603" w:rsidP="00604A02">
            <w:pPr>
              <w:spacing w:after="120"/>
              <w:rPr>
                <w:rFonts w:ascii="Garamond" w:hAnsi="Garamond"/>
                <w:sz w:val="22"/>
                <w:szCs w:val="22"/>
                <w:u w:val="single"/>
              </w:rPr>
            </w:pPr>
          </w:p>
        </w:tc>
        <w:tc>
          <w:tcPr>
            <w:tcW w:w="8505" w:type="dxa"/>
          </w:tcPr>
          <w:p w14:paraId="1A69B118" w14:textId="69ECAF33" w:rsidR="00461603" w:rsidRPr="007C37CE" w:rsidRDefault="00461603" w:rsidP="00604A02">
            <w:pPr>
              <w:tabs>
                <w:tab w:val="left" w:pos="2835"/>
              </w:tabs>
              <w:spacing w:after="120"/>
              <w:ind w:left="176"/>
              <w:jc w:val="both"/>
              <w:rPr>
                <w:rFonts w:ascii="Garamond" w:hAnsi="Garamond" w:cs="Didot"/>
                <w:sz w:val="22"/>
                <w:szCs w:val="22"/>
              </w:rPr>
            </w:pPr>
            <w:r w:rsidRPr="007C37CE">
              <w:rPr>
                <w:rFonts w:ascii="Garamond" w:hAnsi="Garamond" w:cs="Didot"/>
                <w:bCs/>
                <w:sz w:val="22"/>
                <w:szCs w:val="22"/>
              </w:rPr>
              <w:t>Université de Nîmes</w:t>
            </w:r>
            <w:r w:rsidR="00A5113D" w:rsidRPr="007C37CE">
              <w:rPr>
                <w:rFonts w:ascii="Garamond" w:hAnsi="Garamond" w:cs="Didot"/>
                <w:bCs/>
                <w:sz w:val="22"/>
                <w:szCs w:val="22"/>
              </w:rPr>
              <w:t xml:space="preserve"> (2019-2022) ; </w:t>
            </w:r>
            <w:r w:rsidR="00991417" w:rsidRPr="007C37CE">
              <w:rPr>
                <w:rFonts w:ascii="Garamond" w:hAnsi="Garamond" w:cs="Didot"/>
                <w:bCs/>
                <w:sz w:val="22"/>
                <w:szCs w:val="22"/>
              </w:rPr>
              <w:t>u</w:t>
            </w:r>
            <w:r w:rsidR="00A5113D" w:rsidRPr="007C37CE">
              <w:rPr>
                <w:rFonts w:ascii="Garamond" w:hAnsi="Garamond" w:cs="Didot"/>
                <w:bCs/>
                <w:sz w:val="22"/>
                <w:szCs w:val="22"/>
              </w:rPr>
              <w:t>niversité Côte d’Azur (</w:t>
            </w:r>
            <w:r w:rsidR="005669A4" w:rsidRPr="007C37CE">
              <w:rPr>
                <w:rFonts w:ascii="Garamond" w:hAnsi="Garamond" w:cs="Didot"/>
                <w:bCs/>
                <w:sz w:val="22"/>
                <w:szCs w:val="22"/>
              </w:rPr>
              <w:t xml:space="preserve">depuis </w:t>
            </w:r>
            <w:r w:rsidR="00A5113D" w:rsidRPr="007C37CE">
              <w:rPr>
                <w:rFonts w:ascii="Garamond" w:hAnsi="Garamond" w:cs="Didot"/>
                <w:bCs/>
                <w:sz w:val="22"/>
                <w:szCs w:val="22"/>
              </w:rPr>
              <w:t>2022)</w:t>
            </w:r>
          </w:p>
        </w:tc>
      </w:tr>
      <w:tr w:rsidR="00461603" w:rsidRPr="007C37CE" w14:paraId="6AAC204E" w14:textId="77777777" w:rsidTr="00730DF6">
        <w:tc>
          <w:tcPr>
            <w:tcW w:w="1526" w:type="dxa"/>
          </w:tcPr>
          <w:p w14:paraId="3115EC23" w14:textId="77777777" w:rsidR="00461603" w:rsidRPr="007C37CE" w:rsidRDefault="00461603" w:rsidP="00604A02">
            <w:pPr>
              <w:spacing w:after="120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/>
                <w:u w:val="single"/>
              </w:rPr>
              <w:t>2015 – 2019</w:t>
            </w:r>
          </w:p>
        </w:tc>
        <w:tc>
          <w:tcPr>
            <w:tcW w:w="8505" w:type="dxa"/>
          </w:tcPr>
          <w:p w14:paraId="3110C040" w14:textId="77777777" w:rsidR="00461603" w:rsidRPr="007C37CE" w:rsidRDefault="00461603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 w:cs="Didot"/>
                <w:b/>
              </w:rPr>
              <w:t>Maître de conférences en droit privé et sciences criminelles</w:t>
            </w:r>
          </w:p>
        </w:tc>
      </w:tr>
      <w:tr w:rsidR="00461603" w:rsidRPr="007C37CE" w14:paraId="1912FBA2" w14:textId="77777777" w:rsidTr="00730DF6">
        <w:tc>
          <w:tcPr>
            <w:tcW w:w="1526" w:type="dxa"/>
          </w:tcPr>
          <w:p w14:paraId="68602DFF" w14:textId="77777777" w:rsidR="00461603" w:rsidRPr="007C37CE" w:rsidRDefault="00461603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8505" w:type="dxa"/>
          </w:tcPr>
          <w:p w14:paraId="4CD16B6C" w14:textId="77777777" w:rsidR="00461603" w:rsidRPr="007C37CE" w:rsidRDefault="00461603" w:rsidP="00604A02">
            <w:pPr>
              <w:tabs>
                <w:tab w:val="left" w:pos="2835"/>
              </w:tabs>
              <w:spacing w:after="120"/>
              <w:ind w:left="176"/>
              <w:jc w:val="both"/>
              <w:rPr>
                <w:rFonts w:ascii="Garamond" w:hAnsi="Garamond" w:cs="Didot"/>
                <w:sz w:val="22"/>
                <w:szCs w:val="22"/>
              </w:rPr>
            </w:pPr>
            <w:r w:rsidRPr="007C37CE">
              <w:rPr>
                <w:rFonts w:ascii="Garamond" w:hAnsi="Garamond" w:cs="Didot"/>
                <w:bCs/>
                <w:sz w:val="22"/>
                <w:szCs w:val="22"/>
              </w:rPr>
              <w:t>Université de Reims Champagne-Ardenne</w:t>
            </w:r>
          </w:p>
        </w:tc>
      </w:tr>
      <w:tr w:rsidR="00461603" w:rsidRPr="007C37CE" w14:paraId="215160E5" w14:textId="77777777" w:rsidTr="00730DF6">
        <w:tc>
          <w:tcPr>
            <w:tcW w:w="1526" w:type="dxa"/>
          </w:tcPr>
          <w:p w14:paraId="084C30D3" w14:textId="77777777" w:rsidR="00461603" w:rsidRPr="007C37CE" w:rsidRDefault="00461603" w:rsidP="00604A02">
            <w:pPr>
              <w:spacing w:after="120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/>
                <w:u w:val="single"/>
              </w:rPr>
              <w:t>2014 – 2015</w:t>
            </w:r>
          </w:p>
        </w:tc>
        <w:tc>
          <w:tcPr>
            <w:tcW w:w="8505" w:type="dxa"/>
          </w:tcPr>
          <w:p w14:paraId="6DF9C041" w14:textId="77777777" w:rsidR="00461603" w:rsidRPr="007C37CE" w:rsidRDefault="00461603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/>
              </w:rPr>
              <w:t>Chargé d’enseignement en droit français</w:t>
            </w:r>
          </w:p>
        </w:tc>
      </w:tr>
      <w:tr w:rsidR="00461603" w:rsidRPr="007C37CE" w14:paraId="1B88744F" w14:textId="77777777" w:rsidTr="00730DF6">
        <w:trPr>
          <w:trHeight w:val="308"/>
        </w:trPr>
        <w:tc>
          <w:tcPr>
            <w:tcW w:w="1526" w:type="dxa"/>
          </w:tcPr>
          <w:p w14:paraId="49FEFE98" w14:textId="77777777" w:rsidR="00461603" w:rsidRPr="007C37CE" w:rsidRDefault="00461603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8505" w:type="dxa"/>
          </w:tcPr>
          <w:p w14:paraId="5679D90C" w14:textId="77777777" w:rsidR="00461603" w:rsidRPr="007C37CE" w:rsidRDefault="00461603" w:rsidP="00604A02">
            <w:pPr>
              <w:spacing w:after="240"/>
              <w:ind w:left="176"/>
              <w:jc w:val="both"/>
              <w:rPr>
                <w:rFonts w:ascii="Garamond" w:hAnsi="Garamond" w:cs="Didot"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sz w:val="22"/>
                <w:szCs w:val="22"/>
              </w:rPr>
              <w:t>Université de le Sarre (Allemagne)</w:t>
            </w:r>
          </w:p>
        </w:tc>
      </w:tr>
      <w:tr w:rsidR="00461603" w:rsidRPr="007C37CE" w14:paraId="3FB3A8F1" w14:textId="77777777" w:rsidTr="00730DF6">
        <w:tc>
          <w:tcPr>
            <w:tcW w:w="1526" w:type="dxa"/>
          </w:tcPr>
          <w:p w14:paraId="5CE2B119" w14:textId="77777777" w:rsidR="00461603" w:rsidRPr="007C37CE" w:rsidRDefault="00461603" w:rsidP="00604A02">
            <w:pPr>
              <w:spacing w:after="120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/>
                <w:u w:val="single"/>
              </w:rPr>
              <w:t>2013 – 2014</w:t>
            </w:r>
          </w:p>
        </w:tc>
        <w:tc>
          <w:tcPr>
            <w:tcW w:w="8505" w:type="dxa"/>
          </w:tcPr>
          <w:p w14:paraId="7FB0E0F9" w14:textId="23741791" w:rsidR="00461603" w:rsidRPr="007C37CE" w:rsidRDefault="00461603" w:rsidP="00604A0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Garamond" w:hAnsi="Garamond" w:cs="Didot"/>
                <w:b/>
              </w:rPr>
            </w:pPr>
            <w:r w:rsidRPr="007C37CE">
              <w:rPr>
                <w:rFonts w:ascii="Garamond" w:hAnsi="Garamond" w:cs="Didot"/>
                <w:b/>
              </w:rPr>
              <w:t>Chef de Projet d’Initiative d’Excellence - Responsabilité sociale des entreprises</w:t>
            </w:r>
          </w:p>
        </w:tc>
      </w:tr>
      <w:tr w:rsidR="00461603" w:rsidRPr="007C37CE" w14:paraId="2A4A7205" w14:textId="77777777" w:rsidTr="007F2B1A">
        <w:trPr>
          <w:trHeight w:val="226"/>
        </w:trPr>
        <w:tc>
          <w:tcPr>
            <w:tcW w:w="1526" w:type="dxa"/>
          </w:tcPr>
          <w:p w14:paraId="6A650262" w14:textId="77777777" w:rsidR="00461603" w:rsidRPr="007C37CE" w:rsidRDefault="00461603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8505" w:type="dxa"/>
          </w:tcPr>
          <w:p w14:paraId="40196BD4" w14:textId="77777777" w:rsidR="00461603" w:rsidRPr="007C37CE" w:rsidRDefault="00461603" w:rsidP="00604A02">
            <w:pPr>
              <w:spacing w:after="240"/>
              <w:ind w:left="176"/>
              <w:jc w:val="both"/>
              <w:rPr>
                <w:rFonts w:ascii="Garamond" w:hAnsi="Garamond" w:cs="Didot"/>
                <w:b/>
                <w:sz w:val="22"/>
                <w:szCs w:val="22"/>
              </w:rPr>
            </w:pPr>
            <w:r w:rsidRPr="007C37CE">
              <w:rPr>
                <w:rFonts w:ascii="Garamond" w:hAnsi="Garamond" w:cs="Didot"/>
                <w:sz w:val="22"/>
                <w:szCs w:val="22"/>
              </w:rPr>
              <w:t>UMR 7354 DRES - Université de Strasbourg – CNRS</w:t>
            </w:r>
          </w:p>
        </w:tc>
      </w:tr>
      <w:tr w:rsidR="00461603" w:rsidRPr="007C37CE" w14:paraId="525C48D7" w14:textId="77777777" w:rsidTr="00750EBA">
        <w:trPr>
          <w:trHeight w:val="232"/>
        </w:trPr>
        <w:tc>
          <w:tcPr>
            <w:tcW w:w="1526" w:type="dxa"/>
          </w:tcPr>
          <w:p w14:paraId="0504E0AB" w14:textId="77777777" w:rsidR="00461603" w:rsidRPr="007C37CE" w:rsidRDefault="00461603" w:rsidP="00604A02">
            <w:pPr>
              <w:spacing w:after="120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/>
                <w:u w:val="single"/>
              </w:rPr>
              <w:t>2011 – 2013</w:t>
            </w:r>
          </w:p>
        </w:tc>
        <w:tc>
          <w:tcPr>
            <w:tcW w:w="8505" w:type="dxa"/>
          </w:tcPr>
          <w:p w14:paraId="272BB21A" w14:textId="6C06D60A" w:rsidR="00461603" w:rsidRPr="007C37CE" w:rsidRDefault="00461603" w:rsidP="00604A02">
            <w:pPr>
              <w:spacing w:after="120"/>
              <w:rPr>
                <w:rFonts w:ascii="Garamond" w:hAnsi="Garamond"/>
              </w:rPr>
            </w:pPr>
            <w:r w:rsidRPr="007C37CE">
              <w:rPr>
                <w:rFonts w:ascii="Garamond" w:hAnsi="Garamond" w:cs="Didot"/>
                <w:b/>
              </w:rPr>
              <w:t>Attaché Temporaire d’Enseignement et de Recherche</w:t>
            </w:r>
            <w:r w:rsidR="00E9637B" w:rsidRPr="007C37CE">
              <w:rPr>
                <w:rFonts w:ascii="Garamond" w:hAnsi="Garamond" w:cs="Didot"/>
                <w:b/>
              </w:rPr>
              <w:t xml:space="preserve"> (ATER)</w:t>
            </w:r>
          </w:p>
        </w:tc>
      </w:tr>
      <w:tr w:rsidR="00461603" w:rsidRPr="007C37CE" w14:paraId="4353AA3A" w14:textId="77777777" w:rsidTr="00730DF6">
        <w:trPr>
          <w:trHeight w:val="470"/>
        </w:trPr>
        <w:tc>
          <w:tcPr>
            <w:tcW w:w="1526" w:type="dxa"/>
          </w:tcPr>
          <w:p w14:paraId="39633F31" w14:textId="77777777" w:rsidR="00461603" w:rsidRPr="007C37CE" w:rsidRDefault="00461603" w:rsidP="00604A02">
            <w:pPr>
              <w:spacing w:after="120"/>
              <w:rPr>
                <w:rFonts w:ascii="Garamond" w:hAnsi="Garamond"/>
                <w:u w:val="single"/>
              </w:rPr>
            </w:pPr>
          </w:p>
        </w:tc>
        <w:tc>
          <w:tcPr>
            <w:tcW w:w="8505" w:type="dxa"/>
          </w:tcPr>
          <w:p w14:paraId="2F7C0189" w14:textId="77777777" w:rsidR="00461603" w:rsidRPr="007C37CE" w:rsidRDefault="00461603" w:rsidP="00604A02">
            <w:pPr>
              <w:spacing w:after="240"/>
              <w:ind w:left="176"/>
              <w:jc w:val="both"/>
              <w:rPr>
                <w:rFonts w:ascii="Garamond" w:hAnsi="Garamond" w:cs="Didot"/>
                <w:sz w:val="22"/>
                <w:szCs w:val="22"/>
              </w:rPr>
            </w:pPr>
            <w:r w:rsidRPr="007C37CE">
              <w:rPr>
                <w:rFonts w:ascii="Garamond" w:hAnsi="Garamond" w:cs="Didot"/>
                <w:sz w:val="22"/>
                <w:szCs w:val="22"/>
              </w:rPr>
              <w:t>Faculté de Droit – Université de Strasbourg</w:t>
            </w:r>
          </w:p>
        </w:tc>
      </w:tr>
      <w:tr w:rsidR="00461603" w:rsidRPr="007C37CE" w14:paraId="7D389D91" w14:textId="77777777" w:rsidTr="00730D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4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7BB65B84" w14:textId="77777777" w:rsidR="00461603" w:rsidRPr="007C37CE" w:rsidRDefault="00461603" w:rsidP="00604A02">
            <w:pPr>
              <w:spacing w:after="120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/>
                <w:u w:val="single"/>
              </w:rPr>
              <w:t>2006 – 2011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1DE1DF1A" w14:textId="77777777" w:rsidR="00461603" w:rsidRPr="007C37CE" w:rsidRDefault="00461603" w:rsidP="00604A0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Garamond" w:hAnsi="Garamond" w:cs="American Typewriter"/>
                <w:b/>
              </w:rPr>
            </w:pPr>
            <w:r w:rsidRPr="007C37CE">
              <w:rPr>
                <w:rFonts w:ascii="Garamond" w:hAnsi="Garamond" w:cs="Didot"/>
                <w:b/>
              </w:rPr>
              <w:t xml:space="preserve">Avocat fondateur – </w:t>
            </w:r>
            <w:r w:rsidRPr="007C37CE">
              <w:rPr>
                <w:rFonts w:ascii="Garamond" w:hAnsi="Garamond" w:cs="Didot"/>
              </w:rPr>
              <w:t>Aguilar Vieira Advogados S/C, Vitória-ES, Brésil</w:t>
            </w:r>
          </w:p>
        </w:tc>
      </w:tr>
      <w:tr w:rsidR="00461603" w:rsidRPr="007C37CE" w14:paraId="5E2B8BAC" w14:textId="77777777" w:rsidTr="00730D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001BB91" w14:textId="77777777" w:rsidR="00461603" w:rsidRPr="007C37CE" w:rsidRDefault="00461603" w:rsidP="00604A02">
            <w:pPr>
              <w:spacing w:after="120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/>
                <w:u w:val="single"/>
              </w:rPr>
              <w:t>1999 – 2003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5D854EC4" w14:textId="77777777" w:rsidR="00461603" w:rsidRPr="007C37CE" w:rsidRDefault="00461603" w:rsidP="00604A02">
            <w:pPr>
              <w:shd w:val="clear" w:color="auto" w:fill="FFFFFF"/>
              <w:spacing w:line="360" w:lineRule="atLeast"/>
              <w:textAlignment w:val="baseline"/>
              <w:outlineLvl w:val="3"/>
              <w:rPr>
                <w:rFonts w:ascii="Garamond" w:eastAsia="Times New Roman" w:hAnsi="Garamond" w:cs="Times New Roman"/>
              </w:rPr>
            </w:pPr>
            <w:r w:rsidRPr="007C37CE">
              <w:rPr>
                <w:rFonts w:ascii="Garamond" w:hAnsi="Garamond" w:cs="Didot"/>
                <w:b/>
              </w:rPr>
              <w:t xml:space="preserve">Avocat fondateur – </w:t>
            </w:r>
            <w:r w:rsidRPr="007C37CE">
              <w:rPr>
                <w:rFonts w:ascii="Garamond" w:eastAsia="Times New Roman" w:hAnsi="Garamond" w:cs="Times New Roman"/>
                <w:bdr w:val="none" w:sz="0" w:space="0" w:color="auto" w:frame="1"/>
              </w:rPr>
              <w:t>Cerqueira &amp; Dittrich Advogados S/C, Porto Alegre-RS, Brésil</w:t>
            </w:r>
          </w:p>
        </w:tc>
      </w:tr>
    </w:tbl>
    <w:p w14:paraId="3B145AF5" w14:textId="77777777" w:rsidR="00733C8E" w:rsidRPr="007C37CE" w:rsidRDefault="00733C8E" w:rsidP="00604A02">
      <w:pPr>
        <w:spacing w:after="200"/>
        <w:rPr>
          <w:rFonts w:ascii="Garamond" w:hAnsi="Garamond"/>
          <w:smallCaps/>
          <w:color w:val="002060"/>
          <w:sz w:val="16"/>
          <w:szCs w:val="16"/>
        </w:rPr>
      </w:pPr>
    </w:p>
    <w:p w14:paraId="79415F24" w14:textId="26B970ED" w:rsidR="00733C8E" w:rsidRPr="007C37CE" w:rsidRDefault="00461603" w:rsidP="00604A02">
      <w:pPr>
        <w:spacing w:after="200"/>
        <w:rPr>
          <w:rFonts w:ascii="Garamond" w:hAnsi="Garamond"/>
          <w:smallCaps/>
          <w:color w:val="002060"/>
          <w:sz w:val="32"/>
          <w:szCs w:val="28"/>
        </w:rPr>
      </w:pPr>
      <w:r w:rsidRPr="007C37CE">
        <w:rPr>
          <w:rFonts w:ascii="Garamond" w:hAnsi="Garamond"/>
          <w:smallCaps/>
          <w:color w:val="002060"/>
          <w:sz w:val="32"/>
          <w:szCs w:val="28"/>
        </w:rPr>
        <w:t>3. Enseignements en France</w:t>
      </w:r>
    </w:p>
    <w:p w14:paraId="04167727" w14:textId="61CFBAE2" w:rsidR="008C5403" w:rsidRPr="007C37CE" w:rsidRDefault="008C5403" w:rsidP="00604A02">
      <w:pPr>
        <w:spacing w:after="200"/>
        <w:ind w:firstLine="720"/>
        <w:rPr>
          <w:rFonts w:ascii="Garamond" w:hAnsi="Garamond"/>
          <w:i/>
          <w:sz w:val="28"/>
        </w:rPr>
      </w:pPr>
      <w:r w:rsidRPr="007C37CE">
        <w:rPr>
          <w:rFonts w:ascii="Garamond" w:hAnsi="Garamond"/>
          <w:i/>
          <w:sz w:val="28"/>
        </w:rPr>
        <w:t>Cours magistraux à l’université Côte d’Azur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8"/>
        <w:gridCol w:w="8350"/>
      </w:tblGrid>
      <w:tr w:rsidR="008C5403" w:rsidRPr="007C37CE" w14:paraId="186688F8" w14:textId="77777777" w:rsidTr="007F6307">
        <w:trPr>
          <w:trHeight w:val="412"/>
        </w:trPr>
        <w:tc>
          <w:tcPr>
            <w:tcW w:w="1508" w:type="dxa"/>
          </w:tcPr>
          <w:p w14:paraId="6C4A9221" w14:textId="7CB00D79" w:rsidR="008C5403" w:rsidRPr="007C37CE" w:rsidRDefault="008C54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Depuis 2022</w:t>
            </w:r>
          </w:p>
        </w:tc>
        <w:tc>
          <w:tcPr>
            <w:tcW w:w="8350" w:type="dxa"/>
          </w:tcPr>
          <w:p w14:paraId="03D4DE73" w14:textId="3C4C639C" w:rsidR="008C5403" w:rsidRPr="007C37CE" w:rsidRDefault="008C54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Grands systèmes juridiques </w:t>
            </w:r>
            <w:r w:rsidRPr="007C37CE">
              <w:rPr>
                <w:rFonts w:ascii="Garamond" w:hAnsi="Garamond" w:cs="Calibri"/>
                <w:bCs/>
                <w:i/>
              </w:rPr>
              <w:t>–</w:t>
            </w:r>
            <w:r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Pr="007C37CE">
              <w:rPr>
                <w:rFonts w:ascii="Garamond" w:hAnsi="Garamond" w:cs="Calibri"/>
                <w:sz w:val="22"/>
              </w:rPr>
              <w:t>L</w:t>
            </w:r>
            <w:r w:rsidR="003051FF" w:rsidRPr="007C37CE">
              <w:rPr>
                <w:rFonts w:ascii="Garamond" w:hAnsi="Garamond" w:cs="Calibri"/>
                <w:sz w:val="22"/>
              </w:rPr>
              <w:t>1</w:t>
            </w:r>
            <w:r w:rsidRPr="007C37CE">
              <w:rPr>
                <w:rFonts w:ascii="Garamond" w:hAnsi="Garamond" w:cs="Calibri"/>
                <w:sz w:val="22"/>
              </w:rPr>
              <w:t xml:space="preserve"> Droit</w:t>
            </w:r>
          </w:p>
        </w:tc>
      </w:tr>
      <w:tr w:rsidR="008C5403" w:rsidRPr="007C37CE" w14:paraId="68788C9D" w14:textId="77777777" w:rsidTr="007F6307">
        <w:trPr>
          <w:trHeight w:val="414"/>
        </w:trPr>
        <w:tc>
          <w:tcPr>
            <w:tcW w:w="1508" w:type="dxa"/>
          </w:tcPr>
          <w:p w14:paraId="30A1457F" w14:textId="77777777" w:rsidR="008C5403" w:rsidRPr="007C37CE" w:rsidRDefault="008C5403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35F3E3D7" w14:textId="6586F3FF" w:rsidR="008C5403" w:rsidRPr="007C37CE" w:rsidRDefault="008C5403" w:rsidP="00604A02">
            <w:pPr>
              <w:rPr>
                <w:rFonts w:ascii="Garamond" w:hAnsi="Garamond" w:cs="Calibri"/>
                <w:b/>
                <w:i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Droit </w:t>
            </w:r>
            <w:r w:rsidR="003051FF" w:rsidRPr="007C37CE">
              <w:rPr>
                <w:rFonts w:ascii="Garamond" w:hAnsi="Garamond" w:cs="Calibri"/>
                <w:b/>
                <w:i/>
              </w:rPr>
              <w:t xml:space="preserve">international privé </w:t>
            </w:r>
            <w:r w:rsidR="003051FF"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="003051FF" w:rsidRPr="007C37CE">
              <w:rPr>
                <w:rFonts w:ascii="Garamond" w:hAnsi="Garamond" w:cs="Calibri"/>
                <w:sz w:val="22"/>
              </w:rPr>
              <w:t>M1 Droit des affaires</w:t>
            </w:r>
          </w:p>
        </w:tc>
      </w:tr>
      <w:tr w:rsidR="00007EB5" w:rsidRPr="007C37CE" w14:paraId="312739F2" w14:textId="77777777" w:rsidTr="009C37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8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14:paraId="5B660D71" w14:textId="77777777" w:rsidR="00007EB5" w:rsidRPr="007C37CE" w:rsidRDefault="00007EB5" w:rsidP="009C37E5">
            <w:pPr>
              <w:rPr>
                <w:rFonts w:ascii="Garamond" w:hAnsi="Garamond"/>
              </w:rPr>
            </w:pPr>
          </w:p>
        </w:tc>
        <w:tc>
          <w:tcPr>
            <w:tcW w:w="8350" w:type="dxa"/>
            <w:tcBorders>
              <w:top w:val="nil"/>
              <w:left w:val="nil"/>
              <w:bottom w:val="nil"/>
              <w:right w:val="nil"/>
            </w:tcBorders>
          </w:tcPr>
          <w:p w14:paraId="751E942B" w14:textId="2505F4DA" w:rsidR="00007EB5" w:rsidRPr="007C37CE" w:rsidRDefault="00007EB5" w:rsidP="009C37E5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  <w:b/>
                <w:i/>
              </w:rPr>
              <w:t xml:space="preserve">Contrats spéciaux et techniques contractuelles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sz w:val="22"/>
              </w:rPr>
              <w:t xml:space="preserve">M1 Droit </w:t>
            </w:r>
            <w:r w:rsidR="004D3276">
              <w:rPr>
                <w:rFonts w:ascii="Garamond" w:hAnsi="Garamond" w:cs="Calibri"/>
                <w:sz w:val="22"/>
              </w:rPr>
              <w:t>privé</w:t>
            </w:r>
            <w:r w:rsidRPr="007C37CE">
              <w:rPr>
                <w:rFonts w:ascii="Garamond" w:hAnsi="Garamond" w:cs="Calibri"/>
                <w:bCs/>
                <w:iCs/>
                <w:sz w:val="22"/>
                <w:szCs w:val="22"/>
              </w:rPr>
              <w:t xml:space="preserve"> </w:t>
            </w:r>
          </w:p>
        </w:tc>
      </w:tr>
      <w:tr w:rsidR="008C5403" w:rsidRPr="007C37CE" w14:paraId="64965269" w14:textId="77777777" w:rsidTr="007F6307">
        <w:trPr>
          <w:trHeight w:val="436"/>
        </w:trPr>
        <w:tc>
          <w:tcPr>
            <w:tcW w:w="1508" w:type="dxa"/>
          </w:tcPr>
          <w:p w14:paraId="73B7573F" w14:textId="77777777" w:rsidR="008C5403" w:rsidRPr="007C37CE" w:rsidRDefault="008C5403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5B9B0186" w14:textId="2802BE3D" w:rsidR="008C5403" w:rsidRPr="007C37CE" w:rsidRDefault="006319F3" w:rsidP="00604A02">
            <w:pPr>
              <w:rPr>
                <w:rFonts w:ascii="Garamond" w:hAnsi="Garamond" w:cs="Calibri"/>
                <w:b/>
                <w:i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Droit </w:t>
            </w:r>
            <w:r w:rsidR="000A1FD3" w:rsidRPr="007C37CE">
              <w:rPr>
                <w:rFonts w:ascii="Garamond" w:hAnsi="Garamond" w:cs="Calibri"/>
                <w:b/>
                <w:i/>
              </w:rPr>
              <w:t>comparé</w:t>
            </w:r>
            <w:r w:rsidR="003E4D06" w:rsidRPr="007C37CE">
              <w:rPr>
                <w:rFonts w:ascii="Garamond" w:hAnsi="Garamond" w:cs="Calibri"/>
                <w:b/>
                <w:i/>
              </w:rPr>
              <w:t xml:space="preserve"> des contrats</w:t>
            </w:r>
            <w:r w:rsidR="000A1FD3"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sz w:val="22"/>
              </w:rPr>
              <w:t>M</w:t>
            </w:r>
            <w:r w:rsidR="000A1FD3" w:rsidRPr="007C37CE">
              <w:rPr>
                <w:rFonts w:ascii="Garamond" w:hAnsi="Garamond" w:cs="Calibri"/>
                <w:sz w:val="22"/>
              </w:rPr>
              <w:t>2</w:t>
            </w:r>
            <w:r w:rsidRPr="007C37CE">
              <w:rPr>
                <w:rFonts w:ascii="Garamond" w:hAnsi="Garamond" w:cs="Calibri"/>
                <w:sz w:val="22"/>
              </w:rPr>
              <w:t xml:space="preserve"> Droit </w:t>
            </w:r>
            <w:r w:rsidR="000A1FD3" w:rsidRPr="007C37CE">
              <w:rPr>
                <w:rFonts w:ascii="Garamond" w:hAnsi="Garamond" w:cs="Calibri"/>
                <w:sz w:val="22"/>
              </w:rPr>
              <w:t>privé fondamental</w:t>
            </w:r>
          </w:p>
        </w:tc>
      </w:tr>
      <w:tr w:rsidR="008C5403" w:rsidRPr="007C37CE" w14:paraId="62286FED" w14:textId="77777777" w:rsidTr="007F6307">
        <w:trPr>
          <w:trHeight w:val="494"/>
        </w:trPr>
        <w:tc>
          <w:tcPr>
            <w:tcW w:w="1508" w:type="dxa"/>
          </w:tcPr>
          <w:p w14:paraId="75E47316" w14:textId="77777777" w:rsidR="008C5403" w:rsidRPr="007C37CE" w:rsidRDefault="008C5403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5820173D" w14:textId="39376E05" w:rsidR="008C5403" w:rsidRPr="007C37CE" w:rsidRDefault="006319F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Stratégies des différends internes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bCs/>
                <w:iCs/>
              </w:rPr>
              <w:t>M2</w:t>
            </w:r>
            <w:r w:rsidRPr="007C37CE">
              <w:rPr>
                <w:rFonts w:ascii="Garamond" w:hAnsi="Garamond" w:cs="Calibri"/>
                <w:sz w:val="22"/>
              </w:rPr>
              <w:t xml:space="preserve"> Droit des différends d’entreprise et du travail</w:t>
            </w:r>
          </w:p>
        </w:tc>
      </w:tr>
      <w:tr w:rsidR="008C5403" w:rsidRPr="007C37CE" w14:paraId="12B6D6A6" w14:textId="77777777" w:rsidTr="007F6307">
        <w:trPr>
          <w:trHeight w:val="442"/>
        </w:trPr>
        <w:tc>
          <w:tcPr>
            <w:tcW w:w="1508" w:type="dxa"/>
          </w:tcPr>
          <w:p w14:paraId="445ABF19" w14:textId="77777777" w:rsidR="008C5403" w:rsidRPr="007C37CE" w:rsidRDefault="008C5403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6862006A" w14:textId="7E5B811F" w:rsidR="008C5403" w:rsidRPr="007C37CE" w:rsidRDefault="006319F3" w:rsidP="00604A02">
            <w:pPr>
              <w:rPr>
                <w:rFonts w:ascii="Garamond" w:hAnsi="Garamond" w:cs="Calibri"/>
                <w:b/>
                <w:i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Contrats du commerce international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bCs/>
                <w:iCs/>
              </w:rPr>
              <w:t>M</w:t>
            </w:r>
            <w:r w:rsidRPr="007C37CE">
              <w:rPr>
                <w:rFonts w:ascii="Garamond" w:hAnsi="Garamond" w:cs="Calibri"/>
                <w:sz w:val="22"/>
              </w:rPr>
              <w:t>2 Juristes d’affaires</w:t>
            </w:r>
          </w:p>
        </w:tc>
      </w:tr>
      <w:tr w:rsidR="008C5403" w:rsidRPr="007C37CE" w14:paraId="65E16882" w14:textId="77777777" w:rsidTr="007F6307">
        <w:trPr>
          <w:trHeight w:val="421"/>
        </w:trPr>
        <w:tc>
          <w:tcPr>
            <w:tcW w:w="1508" w:type="dxa"/>
          </w:tcPr>
          <w:p w14:paraId="0B55669D" w14:textId="77777777" w:rsidR="008C5403" w:rsidRPr="007C37CE" w:rsidRDefault="008C5403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664E5360" w14:textId="74206D7A" w:rsidR="008C5403" w:rsidRPr="007C37CE" w:rsidRDefault="006319F3" w:rsidP="00604A02">
            <w:pPr>
              <w:rPr>
                <w:rFonts w:ascii="Garamond" w:hAnsi="Garamond" w:cs="Calibri"/>
                <w:b/>
                <w:i/>
              </w:rPr>
            </w:pPr>
            <w:r w:rsidRPr="007C37CE">
              <w:rPr>
                <w:rFonts w:ascii="Garamond" w:hAnsi="Garamond" w:cs="Calibri"/>
                <w:b/>
                <w:i/>
              </w:rPr>
              <w:t>Contentieux économique et des affaires</w:t>
            </w:r>
            <w:r w:rsidRPr="007C37CE">
              <w:rPr>
                <w:rFonts w:ascii="Garamond" w:hAnsi="Garamond" w:cs="Calibri"/>
                <w:bCs/>
                <w:i/>
              </w:rPr>
              <w:t xml:space="preserve"> – </w:t>
            </w:r>
            <w:r w:rsidRPr="007C37CE">
              <w:rPr>
                <w:rFonts w:ascii="Garamond" w:hAnsi="Garamond" w:cs="Calibri"/>
                <w:bCs/>
                <w:iCs/>
              </w:rPr>
              <w:t>M</w:t>
            </w:r>
            <w:r w:rsidRPr="007C37CE">
              <w:rPr>
                <w:rFonts w:ascii="Garamond" w:hAnsi="Garamond" w:cs="Calibri"/>
                <w:sz w:val="22"/>
              </w:rPr>
              <w:t>2 Juristes d’affaires</w:t>
            </w:r>
            <w:r w:rsidRPr="007C37CE">
              <w:rPr>
                <w:rFonts w:ascii="Garamond" w:hAnsi="Garamond" w:cs="Calibri"/>
                <w:b/>
                <w:i/>
              </w:rPr>
              <w:t xml:space="preserve"> </w:t>
            </w:r>
          </w:p>
        </w:tc>
      </w:tr>
      <w:tr w:rsidR="008C5403" w:rsidRPr="007C37CE" w14:paraId="00643328" w14:textId="77777777" w:rsidTr="007F6307">
        <w:trPr>
          <w:trHeight w:val="421"/>
        </w:trPr>
        <w:tc>
          <w:tcPr>
            <w:tcW w:w="1508" w:type="dxa"/>
          </w:tcPr>
          <w:p w14:paraId="13732CE1" w14:textId="77777777" w:rsidR="008C5403" w:rsidRPr="007C37CE" w:rsidRDefault="008C5403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7CCD46B0" w14:textId="208D96EC" w:rsidR="006319F3" w:rsidRPr="007C37CE" w:rsidRDefault="00007EB5" w:rsidP="00604A02">
            <w:pPr>
              <w:rPr>
                <w:rFonts w:ascii="Garamond" w:hAnsi="Garamond" w:cs="Calibri"/>
                <w:sz w:val="22"/>
              </w:rPr>
            </w:pPr>
            <w:r w:rsidRPr="00007EB5">
              <w:rPr>
                <w:rFonts w:ascii="Garamond" w:hAnsi="Garamond" w:cs="Calibri"/>
                <w:b/>
                <w:i/>
                <w:lang w:val="en-GB"/>
              </w:rPr>
              <w:t xml:space="preserve">Methodological </w:t>
            </w:r>
            <w:r w:rsidR="002313CC">
              <w:rPr>
                <w:rFonts w:ascii="Garamond" w:hAnsi="Garamond" w:cs="Calibri"/>
                <w:b/>
                <w:i/>
                <w:lang w:val="en-GB"/>
              </w:rPr>
              <w:t>Challenges in</w:t>
            </w:r>
            <w:r w:rsidRPr="00007EB5">
              <w:rPr>
                <w:rFonts w:ascii="Garamond" w:hAnsi="Garamond" w:cs="Calibri"/>
                <w:b/>
                <w:i/>
                <w:lang w:val="en-GB"/>
              </w:rPr>
              <w:t xml:space="preserve"> </w:t>
            </w:r>
            <w:r w:rsidR="002313CC">
              <w:rPr>
                <w:rFonts w:ascii="Garamond" w:hAnsi="Garamond" w:cs="Calibri"/>
                <w:b/>
                <w:i/>
                <w:lang w:val="en-GB"/>
              </w:rPr>
              <w:t>International Trade</w:t>
            </w:r>
            <w:r w:rsidR="006319F3" w:rsidRPr="007C37CE">
              <w:rPr>
                <w:rFonts w:ascii="Garamond" w:hAnsi="Garamond" w:cs="Calibri"/>
                <w:b/>
                <w:i/>
              </w:rPr>
              <w:t> </w:t>
            </w:r>
            <w:r w:rsidR="006319F3"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="006319F3" w:rsidRPr="007C37CE">
              <w:rPr>
                <w:rFonts w:ascii="Garamond" w:hAnsi="Garamond" w:cs="Calibri"/>
                <w:bCs/>
                <w:iCs/>
              </w:rPr>
              <w:t>M</w:t>
            </w:r>
            <w:r w:rsidR="006319F3" w:rsidRPr="007C37CE">
              <w:rPr>
                <w:rFonts w:ascii="Garamond" w:hAnsi="Garamond" w:cs="Calibri"/>
                <w:sz w:val="22"/>
              </w:rPr>
              <w:t>2 Droit et Pratique du Commerce International</w:t>
            </w:r>
          </w:p>
          <w:p w14:paraId="448D6B8F" w14:textId="4F369A60" w:rsidR="008C5403" w:rsidRPr="007C37CE" w:rsidRDefault="008C5403" w:rsidP="00604A02">
            <w:pPr>
              <w:rPr>
                <w:rFonts w:ascii="Garamond" w:hAnsi="Garamond" w:cs="Calibri"/>
                <w:sz w:val="22"/>
              </w:rPr>
            </w:pPr>
          </w:p>
        </w:tc>
      </w:tr>
      <w:tr w:rsidR="008C5403" w:rsidRPr="007C37CE" w14:paraId="271D8D64" w14:textId="77777777" w:rsidTr="00733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8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14:paraId="1F0B2FB8" w14:textId="77777777" w:rsidR="008C5403" w:rsidRPr="007C37CE" w:rsidRDefault="008C5403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  <w:tcBorders>
              <w:top w:val="nil"/>
              <w:left w:val="nil"/>
              <w:bottom w:val="nil"/>
              <w:right w:val="nil"/>
            </w:tcBorders>
          </w:tcPr>
          <w:p w14:paraId="0B326371" w14:textId="7BAE17F0" w:rsidR="008C5403" w:rsidRPr="007C37CE" w:rsidRDefault="00733C8E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Principles of Business Law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bCs/>
                <w:iCs/>
                <w:sz w:val="22"/>
                <w:szCs w:val="22"/>
              </w:rPr>
              <w:t>DU Bachelor of Business Administration</w:t>
            </w:r>
            <w:r w:rsidRPr="007C37CE">
              <w:rPr>
                <w:rFonts w:ascii="Garamond" w:hAnsi="Garamond" w:cs="Calibri"/>
                <w:bCs/>
                <w:iCs/>
              </w:rPr>
              <w:t xml:space="preserve"> </w:t>
            </w:r>
          </w:p>
        </w:tc>
      </w:tr>
      <w:tr w:rsidR="00733C8E" w:rsidRPr="007C37CE" w14:paraId="0F9C206E" w14:textId="77777777" w:rsidTr="00733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8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14:paraId="4180C8C8" w14:textId="77777777" w:rsidR="00733C8E" w:rsidRPr="007C37CE" w:rsidRDefault="00733C8E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  <w:tcBorders>
              <w:top w:val="nil"/>
              <w:left w:val="nil"/>
              <w:bottom w:val="nil"/>
              <w:right w:val="nil"/>
            </w:tcBorders>
          </w:tcPr>
          <w:p w14:paraId="04A38118" w14:textId="04B6921B" w:rsidR="00733C8E" w:rsidRPr="007C37CE" w:rsidRDefault="00733C8E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Business Law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bCs/>
                <w:iCs/>
                <w:sz w:val="22"/>
                <w:szCs w:val="22"/>
              </w:rPr>
              <w:t xml:space="preserve">DU </w:t>
            </w:r>
            <w:r w:rsidR="00B95078" w:rsidRPr="007C37CE">
              <w:rPr>
                <w:rFonts w:ascii="Garamond" w:hAnsi="Garamond" w:cs="Calibri"/>
                <w:bCs/>
                <w:iCs/>
                <w:sz w:val="22"/>
                <w:szCs w:val="22"/>
              </w:rPr>
              <w:t>Executive</w:t>
            </w:r>
            <w:r w:rsidRPr="007C37CE">
              <w:rPr>
                <w:rFonts w:ascii="Garamond" w:hAnsi="Garamond" w:cs="Calibri"/>
                <w:bCs/>
                <w:iCs/>
                <w:sz w:val="22"/>
                <w:szCs w:val="22"/>
              </w:rPr>
              <w:t xml:space="preserve"> Master of Business Administration</w:t>
            </w:r>
            <w:r w:rsidRPr="007C37CE">
              <w:rPr>
                <w:rFonts w:ascii="Garamond" w:hAnsi="Garamond" w:cs="Calibri"/>
                <w:bCs/>
                <w:iCs/>
              </w:rPr>
              <w:t xml:space="preserve"> </w:t>
            </w:r>
          </w:p>
        </w:tc>
      </w:tr>
    </w:tbl>
    <w:p w14:paraId="0E4A1287" w14:textId="694A4503" w:rsidR="00461603" w:rsidRPr="007C37CE" w:rsidRDefault="00461603" w:rsidP="00604A02">
      <w:pPr>
        <w:spacing w:after="200"/>
        <w:ind w:firstLine="720"/>
        <w:rPr>
          <w:rFonts w:ascii="Garamond" w:hAnsi="Garamond"/>
          <w:i/>
          <w:sz w:val="28"/>
        </w:rPr>
      </w:pPr>
      <w:r w:rsidRPr="007C37CE">
        <w:rPr>
          <w:rFonts w:ascii="Garamond" w:hAnsi="Garamond"/>
          <w:i/>
          <w:sz w:val="28"/>
        </w:rPr>
        <w:t>Cours magistraux à l’université de Nîmes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8"/>
        <w:gridCol w:w="8350"/>
      </w:tblGrid>
      <w:tr w:rsidR="00461603" w:rsidRPr="007C37CE" w14:paraId="1A76CD53" w14:textId="77777777" w:rsidTr="00730DF6">
        <w:trPr>
          <w:trHeight w:val="412"/>
        </w:trPr>
        <w:tc>
          <w:tcPr>
            <w:tcW w:w="1508" w:type="dxa"/>
          </w:tcPr>
          <w:p w14:paraId="4AB58B41" w14:textId="0DC8CB9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2019</w:t>
            </w:r>
            <w:r w:rsidR="008C5403" w:rsidRPr="007C37CE">
              <w:rPr>
                <w:rFonts w:ascii="Garamond" w:hAnsi="Garamond"/>
              </w:rPr>
              <w:t>-2022</w:t>
            </w:r>
          </w:p>
        </w:tc>
        <w:tc>
          <w:tcPr>
            <w:tcW w:w="8350" w:type="dxa"/>
          </w:tcPr>
          <w:p w14:paraId="30BB3F43" w14:textId="4D17F2C7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Questions d’actualité</w:t>
            </w:r>
            <w:r w:rsidR="00610EFD"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="00610EFD" w:rsidRPr="007C37CE">
              <w:rPr>
                <w:rFonts w:ascii="Garamond" w:hAnsi="Garamond" w:cs="Calibri"/>
                <w:bCs/>
                <w:i/>
              </w:rPr>
              <w:t>–</w:t>
            </w:r>
            <w:r w:rsidR="00610EFD"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="00610EFD" w:rsidRPr="007C37CE">
              <w:rPr>
                <w:rFonts w:ascii="Garamond" w:hAnsi="Garamond" w:cs="Calibri"/>
                <w:sz w:val="22"/>
              </w:rPr>
              <w:t>L1 Droit</w:t>
            </w:r>
          </w:p>
        </w:tc>
      </w:tr>
      <w:tr w:rsidR="00610EFD" w:rsidRPr="007C37CE" w14:paraId="399EA836" w14:textId="77777777" w:rsidTr="00610EFD">
        <w:trPr>
          <w:trHeight w:val="414"/>
        </w:trPr>
        <w:tc>
          <w:tcPr>
            <w:tcW w:w="1508" w:type="dxa"/>
          </w:tcPr>
          <w:p w14:paraId="2FE0534D" w14:textId="77777777" w:rsidR="00610EFD" w:rsidRPr="007C37CE" w:rsidRDefault="00610EFD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3075FE04" w14:textId="114512D3" w:rsidR="00610EFD" w:rsidRPr="007C37CE" w:rsidRDefault="00610EFD" w:rsidP="00604A02">
            <w:pPr>
              <w:rPr>
                <w:rFonts w:ascii="Garamond" w:hAnsi="Garamond" w:cs="Calibri"/>
                <w:b/>
                <w:i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Droit de la responsabilité civile </w:t>
            </w:r>
            <w:r w:rsidRPr="007C37CE">
              <w:rPr>
                <w:rFonts w:ascii="Garamond" w:hAnsi="Garamond" w:cs="Calibri"/>
                <w:bCs/>
                <w:i/>
              </w:rPr>
              <w:t>–</w:t>
            </w:r>
            <w:r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Pr="007C37CE">
              <w:rPr>
                <w:rFonts w:ascii="Garamond" w:hAnsi="Garamond" w:cs="Calibri"/>
                <w:sz w:val="22"/>
              </w:rPr>
              <w:t>L2 Droit</w:t>
            </w:r>
          </w:p>
        </w:tc>
      </w:tr>
      <w:tr w:rsidR="00461603" w:rsidRPr="007C37CE" w14:paraId="71B56982" w14:textId="77777777" w:rsidTr="00610EFD">
        <w:trPr>
          <w:trHeight w:val="436"/>
        </w:trPr>
        <w:tc>
          <w:tcPr>
            <w:tcW w:w="1508" w:type="dxa"/>
          </w:tcPr>
          <w:p w14:paraId="5AAFB6C7" w14:textId="77777777" w:rsidR="00461603" w:rsidRPr="007C37CE" w:rsidRDefault="00461603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0776C021" w14:textId="01237273" w:rsidR="00461603" w:rsidRPr="007C37CE" w:rsidRDefault="00610EFD" w:rsidP="00604A02">
            <w:pPr>
              <w:rPr>
                <w:rFonts w:ascii="Garamond" w:hAnsi="Garamond" w:cs="Calibri"/>
                <w:b/>
                <w:i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Régime général des obligations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sz w:val="22"/>
              </w:rPr>
              <w:t>L3 Droit</w:t>
            </w:r>
          </w:p>
        </w:tc>
      </w:tr>
      <w:tr w:rsidR="00610EFD" w:rsidRPr="007C37CE" w14:paraId="2D2B19E0" w14:textId="77777777" w:rsidTr="00BE5AE5">
        <w:trPr>
          <w:trHeight w:val="386"/>
        </w:trPr>
        <w:tc>
          <w:tcPr>
            <w:tcW w:w="1508" w:type="dxa"/>
          </w:tcPr>
          <w:p w14:paraId="579D90EB" w14:textId="77777777" w:rsidR="00610EFD" w:rsidRPr="007C37CE" w:rsidRDefault="00610EFD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52CD6867" w14:textId="48B984AB" w:rsidR="00610EFD" w:rsidRPr="007C37CE" w:rsidRDefault="00610EFD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Contrats spéciaux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sz w:val="22"/>
              </w:rPr>
              <w:t>L3 Droit</w:t>
            </w:r>
          </w:p>
        </w:tc>
      </w:tr>
      <w:tr w:rsidR="00610EFD" w:rsidRPr="007C37CE" w14:paraId="6CA9A973" w14:textId="77777777" w:rsidTr="00610EFD">
        <w:trPr>
          <w:trHeight w:val="442"/>
        </w:trPr>
        <w:tc>
          <w:tcPr>
            <w:tcW w:w="1508" w:type="dxa"/>
          </w:tcPr>
          <w:p w14:paraId="47EFB304" w14:textId="77777777" w:rsidR="00610EFD" w:rsidRPr="007C37CE" w:rsidRDefault="00610EFD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51B37559" w14:textId="259E3200" w:rsidR="00610EFD" w:rsidRPr="007C37CE" w:rsidRDefault="00610EFD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Droit privé des biens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sz w:val="22"/>
              </w:rPr>
              <w:t>L3 Droit</w:t>
            </w:r>
          </w:p>
        </w:tc>
      </w:tr>
      <w:tr w:rsidR="00EB27F7" w:rsidRPr="007C37CE" w14:paraId="251376C4" w14:textId="77777777" w:rsidTr="00610EFD">
        <w:trPr>
          <w:trHeight w:val="421"/>
        </w:trPr>
        <w:tc>
          <w:tcPr>
            <w:tcW w:w="1508" w:type="dxa"/>
          </w:tcPr>
          <w:p w14:paraId="7810C98D" w14:textId="77777777" w:rsidR="00EB27F7" w:rsidRPr="007C37CE" w:rsidRDefault="00EB27F7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37111305" w14:textId="4BE30560" w:rsidR="00EB27F7" w:rsidRPr="007C37CE" w:rsidRDefault="00EB27F7" w:rsidP="00604A02">
            <w:pPr>
              <w:rPr>
                <w:rFonts w:ascii="Garamond" w:hAnsi="Garamond" w:cs="Calibri"/>
                <w:b/>
                <w:i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Droit international privé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sz w:val="22"/>
              </w:rPr>
              <w:t>M1 Droit des affaires</w:t>
            </w:r>
          </w:p>
        </w:tc>
      </w:tr>
      <w:tr w:rsidR="00EB27F7" w:rsidRPr="007C37CE" w14:paraId="457C9D01" w14:textId="77777777" w:rsidTr="00610EFD">
        <w:trPr>
          <w:trHeight w:val="421"/>
        </w:trPr>
        <w:tc>
          <w:tcPr>
            <w:tcW w:w="1508" w:type="dxa"/>
          </w:tcPr>
          <w:p w14:paraId="3C366A81" w14:textId="77777777" w:rsidR="00EB27F7" w:rsidRPr="007C37CE" w:rsidRDefault="00EB27F7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0EA0AF95" w14:textId="29D05D9A" w:rsidR="00EB27F7" w:rsidRPr="007C37CE" w:rsidRDefault="00EB27F7" w:rsidP="00604A02">
            <w:pPr>
              <w:rPr>
                <w:rFonts w:ascii="Garamond" w:hAnsi="Garamond" w:cs="Calibri"/>
                <w:sz w:val="22"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European Business Law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sz w:val="22"/>
              </w:rPr>
              <w:t>M1 et M2 Droit des affaires</w:t>
            </w:r>
          </w:p>
        </w:tc>
      </w:tr>
      <w:tr w:rsidR="00EB27F7" w:rsidRPr="007C37CE" w14:paraId="6BBB1679" w14:textId="77777777" w:rsidTr="00993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8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14:paraId="7A3DD00C" w14:textId="77777777" w:rsidR="00EB27F7" w:rsidRPr="007C37CE" w:rsidRDefault="00EB27F7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  <w:tcBorders>
              <w:top w:val="nil"/>
              <w:left w:val="nil"/>
              <w:bottom w:val="nil"/>
              <w:right w:val="nil"/>
            </w:tcBorders>
          </w:tcPr>
          <w:p w14:paraId="30634782" w14:textId="2F5DBE8B" w:rsidR="00EB27F7" w:rsidRPr="007C37CE" w:rsidRDefault="00EB27F7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Procédure civile </w:t>
            </w:r>
            <w:r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Pr="007C37CE">
              <w:rPr>
                <w:rFonts w:ascii="Garamond" w:hAnsi="Garamond" w:cs="Calibri"/>
                <w:sz w:val="22"/>
              </w:rPr>
              <w:t>M1 et M2 Droit des affaires</w:t>
            </w:r>
          </w:p>
        </w:tc>
      </w:tr>
    </w:tbl>
    <w:p w14:paraId="0CC17821" w14:textId="6EDDC045" w:rsidR="00461603" w:rsidRPr="007C37CE" w:rsidRDefault="00461603" w:rsidP="00604A02">
      <w:pPr>
        <w:spacing w:after="200"/>
        <w:ind w:firstLine="720"/>
        <w:rPr>
          <w:rFonts w:ascii="Garamond" w:hAnsi="Garamond"/>
          <w:i/>
          <w:sz w:val="28"/>
        </w:rPr>
      </w:pPr>
      <w:r w:rsidRPr="007C37CE">
        <w:rPr>
          <w:rFonts w:ascii="Garamond" w:hAnsi="Garamond"/>
          <w:i/>
          <w:sz w:val="28"/>
        </w:rPr>
        <w:lastRenderedPageBreak/>
        <w:t>Cours magistraux à l’université de Reims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8355"/>
      </w:tblGrid>
      <w:tr w:rsidR="00461603" w:rsidRPr="007C37CE" w14:paraId="0E6AC140" w14:textId="77777777" w:rsidTr="00610EFD">
        <w:trPr>
          <w:trHeight w:val="362"/>
        </w:trPr>
        <w:tc>
          <w:tcPr>
            <w:tcW w:w="1503" w:type="dxa"/>
          </w:tcPr>
          <w:p w14:paraId="752A4D1F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2015 – 2019 </w:t>
            </w:r>
          </w:p>
        </w:tc>
        <w:tc>
          <w:tcPr>
            <w:tcW w:w="8355" w:type="dxa"/>
          </w:tcPr>
          <w:p w14:paraId="39A51D88" w14:textId="5F2F56CB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Droit comparé</w:t>
            </w:r>
            <w:r w:rsidR="00610EFD"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="00610EFD"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="00610EFD" w:rsidRPr="007C37CE">
              <w:rPr>
                <w:rFonts w:ascii="Garamond" w:hAnsi="Garamond" w:cs="Calibri"/>
                <w:sz w:val="22"/>
              </w:rPr>
              <w:t>L3 Droit</w:t>
            </w:r>
          </w:p>
        </w:tc>
      </w:tr>
      <w:tr w:rsidR="00461603" w:rsidRPr="007C37CE" w14:paraId="3794C0B9" w14:textId="77777777" w:rsidTr="00610EFD">
        <w:trPr>
          <w:trHeight w:val="438"/>
        </w:trPr>
        <w:tc>
          <w:tcPr>
            <w:tcW w:w="1503" w:type="dxa"/>
          </w:tcPr>
          <w:p w14:paraId="30847BBC" w14:textId="77777777" w:rsidR="00461603" w:rsidRPr="007C37CE" w:rsidRDefault="00461603" w:rsidP="00604A02">
            <w:pPr>
              <w:rPr>
                <w:rFonts w:ascii="Garamond" w:hAnsi="Garamond"/>
              </w:rPr>
            </w:pPr>
          </w:p>
        </w:tc>
        <w:tc>
          <w:tcPr>
            <w:tcW w:w="8355" w:type="dxa"/>
          </w:tcPr>
          <w:p w14:paraId="658B99B6" w14:textId="73DCBD5E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Droit international privé</w:t>
            </w:r>
            <w:r w:rsidR="00610EFD" w:rsidRPr="007C37CE">
              <w:rPr>
                <w:rFonts w:ascii="Garamond" w:hAnsi="Garamond" w:cs="Calibri"/>
                <w:sz w:val="22"/>
              </w:rPr>
              <w:t xml:space="preserve"> </w:t>
            </w:r>
            <w:r w:rsidR="00610EFD"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="00610EFD" w:rsidRPr="007C37CE">
              <w:rPr>
                <w:rFonts w:ascii="Garamond" w:hAnsi="Garamond" w:cs="Calibri"/>
                <w:sz w:val="22"/>
              </w:rPr>
              <w:t>M1 Droit privé</w:t>
            </w:r>
          </w:p>
        </w:tc>
      </w:tr>
      <w:tr w:rsidR="00461603" w:rsidRPr="007C37CE" w14:paraId="27629C7F" w14:textId="77777777" w:rsidTr="00610EFD">
        <w:trPr>
          <w:trHeight w:val="416"/>
        </w:trPr>
        <w:tc>
          <w:tcPr>
            <w:tcW w:w="1503" w:type="dxa"/>
          </w:tcPr>
          <w:p w14:paraId="774EB2A6" w14:textId="77777777" w:rsidR="00461603" w:rsidRPr="007C37CE" w:rsidRDefault="00461603" w:rsidP="00604A02">
            <w:pPr>
              <w:rPr>
                <w:rFonts w:ascii="Garamond" w:hAnsi="Garamond"/>
              </w:rPr>
            </w:pPr>
          </w:p>
        </w:tc>
        <w:tc>
          <w:tcPr>
            <w:tcW w:w="8355" w:type="dxa"/>
          </w:tcPr>
          <w:p w14:paraId="21287022" w14:textId="68D2C976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Contentieux international</w:t>
            </w:r>
            <w:r w:rsidR="00610EFD" w:rsidRPr="007C37CE">
              <w:rPr>
                <w:rFonts w:ascii="Garamond" w:hAnsi="Garamond" w:cs="Calibri"/>
                <w:sz w:val="22"/>
              </w:rPr>
              <w:t xml:space="preserve"> </w:t>
            </w:r>
            <w:r w:rsidR="00610EFD"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="00610EFD" w:rsidRPr="007C37CE">
              <w:rPr>
                <w:rFonts w:ascii="Garamond" w:hAnsi="Garamond" w:cs="Calibri"/>
                <w:sz w:val="22"/>
              </w:rPr>
              <w:t>M2 Droit et Procédure</w:t>
            </w:r>
          </w:p>
        </w:tc>
      </w:tr>
      <w:tr w:rsidR="00461603" w:rsidRPr="007C37CE" w14:paraId="6D88A370" w14:textId="77777777" w:rsidTr="00610EFD">
        <w:trPr>
          <w:trHeight w:val="393"/>
        </w:trPr>
        <w:tc>
          <w:tcPr>
            <w:tcW w:w="1503" w:type="dxa"/>
          </w:tcPr>
          <w:p w14:paraId="75FC7FA8" w14:textId="77777777" w:rsidR="00461603" w:rsidRPr="007C37CE" w:rsidRDefault="00461603" w:rsidP="00604A02">
            <w:pPr>
              <w:rPr>
                <w:rFonts w:ascii="Garamond" w:hAnsi="Garamond"/>
              </w:rPr>
            </w:pPr>
          </w:p>
        </w:tc>
        <w:tc>
          <w:tcPr>
            <w:tcW w:w="8355" w:type="dxa"/>
          </w:tcPr>
          <w:p w14:paraId="72BA3B7A" w14:textId="6135BA60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Droit international privé et européen</w:t>
            </w:r>
            <w:r w:rsidR="00610EFD"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="00610EFD"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="00610EFD" w:rsidRPr="007C37CE">
              <w:rPr>
                <w:rFonts w:ascii="Garamond" w:hAnsi="Garamond" w:cs="Calibri"/>
                <w:sz w:val="22"/>
              </w:rPr>
              <w:t>M2 Droit notarial</w:t>
            </w:r>
          </w:p>
        </w:tc>
      </w:tr>
      <w:tr w:rsidR="00461603" w:rsidRPr="007C37CE" w14:paraId="0935C537" w14:textId="77777777" w:rsidTr="00610EFD">
        <w:trPr>
          <w:trHeight w:val="456"/>
        </w:trPr>
        <w:tc>
          <w:tcPr>
            <w:tcW w:w="1503" w:type="dxa"/>
          </w:tcPr>
          <w:p w14:paraId="53BA504C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2016 – 2019</w:t>
            </w:r>
          </w:p>
        </w:tc>
        <w:tc>
          <w:tcPr>
            <w:tcW w:w="8355" w:type="dxa"/>
          </w:tcPr>
          <w:p w14:paraId="2DA760B5" w14:textId="5E2B201E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Droit commun des contrats</w:t>
            </w:r>
            <w:r w:rsidR="00610EFD"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="00610EFD"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="00610EFD" w:rsidRPr="007C37CE">
              <w:rPr>
                <w:rFonts w:ascii="Garamond" w:hAnsi="Garamond" w:cs="Calibri"/>
                <w:sz w:val="22"/>
              </w:rPr>
              <w:t>M2 Droit notarial</w:t>
            </w:r>
          </w:p>
        </w:tc>
      </w:tr>
      <w:tr w:rsidR="00461603" w:rsidRPr="007C37CE" w14:paraId="2A5F582C" w14:textId="77777777" w:rsidTr="00EB23C1">
        <w:trPr>
          <w:trHeight w:val="530"/>
        </w:trPr>
        <w:tc>
          <w:tcPr>
            <w:tcW w:w="1503" w:type="dxa"/>
          </w:tcPr>
          <w:p w14:paraId="03F52760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2018 – 2019</w:t>
            </w:r>
          </w:p>
        </w:tc>
        <w:tc>
          <w:tcPr>
            <w:tcW w:w="8355" w:type="dxa"/>
          </w:tcPr>
          <w:p w14:paraId="6EF439EE" w14:textId="21833CD8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Droit de l’arbitrage</w:t>
            </w:r>
            <w:r w:rsidR="00610EFD"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="00610EFD"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="00610EFD" w:rsidRPr="007C37CE">
              <w:rPr>
                <w:rFonts w:ascii="Garamond" w:hAnsi="Garamond" w:cs="Calibri"/>
                <w:sz w:val="22"/>
              </w:rPr>
              <w:t>M2 Droit notarial</w:t>
            </w:r>
          </w:p>
        </w:tc>
      </w:tr>
    </w:tbl>
    <w:p w14:paraId="3E66FDCA" w14:textId="03667D3E" w:rsidR="00461603" w:rsidRPr="007C37CE" w:rsidRDefault="00461603" w:rsidP="00604A02">
      <w:pPr>
        <w:spacing w:after="200"/>
        <w:ind w:firstLine="720"/>
        <w:rPr>
          <w:rFonts w:ascii="Garamond" w:hAnsi="Garamond"/>
          <w:i/>
          <w:sz w:val="28"/>
        </w:rPr>
      </w:pPr>
      <w:r w:rsidRPr="007C37CE">
        <w:rPr>
          <w:rFonts w:ascii="Garamond" w:hAnsi="Garamond"/>
          <w:i/>
          <w:sz w:val="28"/>
        </w:rPr>
        <w:t>Séminaires</w:t>
      </w:r>
      <w:r w:rsidR="00C0603F" w:rsidRPr="007C37CE">
        <w:rPr>
          <w:rFonts w:ascii="Garamond" w:hAnsi="Garamond"/>
          <w:i/>
          <w:sz w:val="28"/>
        </w:rPr>
        <w:t xml:space="preserve"> de Master 2</w:t>
      </w:r>
      <w:r w:rsidRPr="007C37CE">
        <w:rPr>
          <w:rFonts w:ascii="Garamond" w:hAnsi="Garamond"/>
          <w:i/>
          <w:sz w:val="28"/>
        </w:rPr>
        <w:t xml:space="preserve"> </w:t>
      </w:r>
      <w:r w:rsidR="00C0603F" w:rsidRPr="007C37CE">
        <w:rPr>
          <w:rFonts w:ascii="Garamond" w:hAnsi="Garamond"/>
          <w:i/>
          <w:sz w:val="28"/>
        </w:rPr>
        <w:t xml:space="preserve">et 3 Cycle </w:t>
      </w:r>
      <w:r w:rsidRPr="007C37CE">
        <w:rPr>
          <w:rFonts w:ascii="Garamond" w:hAnsi="Garamond"/>
          <w:i/>
          <w:sz w:val="28"/>
        </w:rPr>
        <w:t>assurés dans d’autres universités françaises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8"/>
        <w:gridCol w:w="8350"/>
      </w:tblGrid>
      <w:tr w:rsidR="00C62D21" w:rsidRPr="007C37CE" w14:paraId="51B5284B" w14:textId="77777777" w:rsidTr="00610EFD">
        <w:trPr>
          <w:trHeight w:val="652"/>
        </w:trPr>
        <w:tc>
          <w:tcPr>
            <w:tcW w:w="1508" w:type="dxa"/>
          </w:tcPr>
          <w:p w14:paraId="5D4D67A6" w14:textId="6D35FE15" w:rsidR="00C62D21" w:rsidRPr="007C37CE" w:rsidRDefault="00C62D21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2020 – 202</w:t>
            </w:r>
            <w:r w:rsidR="007F2B1A" w:rsidRPr="007C37CE">
              <w:rPr>
                <w:rFonts w:ascii="Garamond" w:hAnsi="Garamond"/>
              </w:rPr>
              <w:t>1</w:t>
            </w:r>
          </w:p>
        </w:tc>
        <w:tc>
          <w:tcPr>
            <w:tcW w:w="8350" w:type="dxa"/>
          </w:tcPr>
          <w:p w14:paraId="7D8E2883" w14:textId="617EFF1A" w:rsidR="00C62D21" w:rsidRPr="007C37CE" w:rsidRDefault="00C62D21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Droit international privé des obligation</w:t>
            </w:r>
            <w:r w:rsidR="00610EFD" w:rsidRPr="007C37CE">
              <w:rPr>
                <w:rFonts w:ascii="Garamond" w:hAnsi="Garamond" w:cs="Calibri"/>
                <w:b/>
                <w:i/>
              </w:rPr>
              <w:t>s</w:t>
            </w:r>
            <w:r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="00610EFD"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="00610EFD" w:rsidRPr="007C37CE">
              <w:rPr>
                <w:rFonts w:ascii="Garamond" w:hAnsi="Garamond" w:cs="Calibri"/>
                <w:sz w:val="22"/>
              </w:rPr>
              <w:t>M2 Droit international et transnational, u</w:t>
            </w:r>
            <w:r w:rsidR="00610EFD" w:rsidRPr="007C37CE">
              <w:rPr>
                <w:rFonts w:ascii="Garamond" w:hAnsi="Garamond" w:cs="Calibri"/>
                <w:bCs/>
                <w:sz w:val="22"/>
              </w:rPr>
              <w:t>niversité de Strasbourg</w:t>
            </w:r>
          </w:p>
        </w:tc>
      </w:tr>
      <w:tr w:rsidR="00C62D21" w:rsidRPr="007C37CE" w14:paraId="7DB74CE2" w14:textId="77777777" w:rsidTr="00610EFD">
        <w:trPr>
          <w:trHeight w:val="702"/>
        </w:trPr>
        <w:tc>
          <w:tcPr>
            <w:tcW w:w="1508" w:type="dxa"/>
          </w:tcPr>
          <w:p w14:paraId="5EA79740" w14:textId="609B9B2A" w:rsidR="00C62D21" w:rsidRPr="007C37CE" w:rsidRDefault="00C62D21" w:rsidP="00604A02">
            <w:pPr>
              <w:rPr>
                <w:rFonts w:ascii="Garamond" w:hAnsi="Garamond"/>
              </w:rPr>
            </w:pPr>
          </w:p>
        </w:tc>
        <w:tc>
          <w:tcPr>
            <w:tcW w:w="8350" w:type="dxa"/>
          </w:tcPr>
          <w:p w14:paraId="5E62572D" w14:textId="102B61CF" w:rsidR="00C62D21" w:rsidRPr="007C37CE" w:rsidRDefault="00C62D21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Droit international privé des affaire</w:t>
            </w:r>
            <w:r w:rsidR="00610EFD" w:rsidRPr="007C37CE">
              <w:rPr>
                <w:rFonts w:ascii="Garamond" w:hAnsi="Garamond" w:cs="Calibri"/>
                <w:b/>
                <w:i/>
              </w:rPr>
              <w:t>s</w:t>
            </w:r>
            <w:r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="00610EFD"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="00610EFD" w:rsidRPr="007C37CE">
              <w:rPr>
                <w:rFonts w:ascii="Garamond" w:hAnsi="Garamond" w:cs="Calibri"/>
                <w:sz w:val="22"/>
              </w:rPr>
              <w:t>M2 Droit bancaire et financier, u</w:t>
            </w:r>
            <w:r w:rsidR="00610EFD" w:rsidRPr="007C37CE">
              <w:rPr>
                <w:rFonts w:ascii="Garamond" w:hAnsi="Garamond" w:cs="Calibri"/>
                <w:bCs/>
                <w:sz w:val="22"/>
              </w:rPr>
              <w:t>niversité de Strasbourg</w:t>
            </w:r>
          </w:p>
        </w:tc>
      </w:tr>
      <w:tr w:rsidR="00C62D21" w:rsidRPr="007C37CE" w14:paraId="7530C71D" w14:textId="77777777" w:rsidTr="00610EFD">
        <w:trPr>
          <w:trHeight w:val="570"/>
        </w:trPr>
        <w:tc>
          <w:tcPr>
            <w:tcW w:w="1508" w:type="dxa"/>
          </w:tcPr>
          <w:p w14:paraId="214CCDEE" w14:textId="4C231BE8" w:rsidR="00C62D21" w:rsidRPr="007C37CE" w:rsidRDefault="007F2B1A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Depuis 2020</w:t>
            </w:r>
          </w:p>
        </w:tc>
        <w:tc>
          <w:tcPr>
            <w:tcW w:w="8350" w:type="dxa"/>
          </w:tcPr>
          <w:p w14:paraId="1A84D6CA" w14:textId="1188A28E" w:rsidR="00C62D21" w:rsidRPr="007C37CE" w:rsidRDefault="00C62D21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Droit européen des sociétés </w:t>
            </w:r>
            <w:r w:rsidR="00610EFD" w:rsidRPr="007C37CE">
              <w:rPr>
                <w:rFonts w:ascii="Garamond" w:hAnsi="Garamond" w:cs="Calibri"/>
                <w:bCs/>
                <w:i/>
              </w:rPr>
              <w:t xml:space="preserve">– </w:t>
            </w:r>
            <w:r w:rsidR="00610EFD" w:rsidRPr="007C37CE">
              <w:rPr>
                <w:rFonts w:ascii="Garamond" w:hAnsi="Garamond" w:cs="Calibri"/>
                <w:sz w:val="22"/>
              </w:rPr>
              <w:t>M2 Droit européen des affaires, u</w:t>
            </w:r>
            <w:r w:rsidR="00610EFD" w:rsidRPr="007C37CE">
              <w:rPr>
                <w:rFonts w:ascii="Garamond" w:hAnsi="Garamond" w:cs="Calibri"/>
                <w:bCs/>
                <w:sz w:val="22"/>
              </w:rPr>
              <w:t>niversité de Strasbourg</w:t>
            </w:r>
          </w:p>
        </w:tc>
      </w:tr>
      <w:tr w:rsidR="00461603" w:rsidRPr="007C37CE" w14:paraId="7A3DB031" w14:textId="77777777" w:rsidTr="00610EFD">
        <w:trPr>
          <w:trHeight w:val="719"/>
        </w:trPr>
        <w:tc>
          <w:tcPr>
            <w:tcW w:w="1508" w:type="dxa"/>
          </w:tcPr>
          <w:p w14:paraId="1023121E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Depuis 2015</w:t>
            </w:r>
          </w:p>
        </w:tc>
        <w:tc>
          <w:tcPr>
            <w:tcW w:w="8350" w:type="dxa"/>
          </w:tcPr>
          <w:p w14:paraId="2C7AB34F" w14:textId="7AF02E17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 xml:space="preserve">Droit international des </w:t>
            </w:r>
            <w:r w:rsidR="005E5520" w:rsidRPr="007C37CE">
              <w:rPr>
                <w:rFonts w:ascii="Garamond" w:hAnsi="Garamond" w:cs="Calibri"/>
                <w:b/>
                <w:i/>
              </w:rPr>
              <w:t>sociétés</w:t>
            </w:r>
            <w:r w:rsidR="005E5520" w:rsidRPr="007C37CE">
              <w:rPr>
                <w:rFonts w:ascii="Garamond" w:hAnsi="Garamond" w:cs="Calibri"/>
                <w:sz w:val="22"/>
              </w:rPr>
              <w:t xml:space="preserve"> </w:t>
            </w:r>
            <w:r w:rsidR="005E5520" w:rsidRPr="007C37CE">
              <w:rPr>
                <w:rFonts w:ascii="Garamond" w:hAnsi="Garamond" w:cs="Calibri"/>
                <w:bCs/>
                <w:i/>
              </w:rPr>
              <w:t>–</w:t>
            </w:r>
            <w:r w:rsidR="00610EFD" w:rsidRPr="007C37CE">
              <w:rPr>
                <w:rFonts w:ascii="Garamond" w:hAnsi="Garamond" w:cs="Calibri"/>
                <w:bCs/>
                <w:i/>
              </w:rPr>
              <w:t xml:space="preserve"> </w:t>
            </w:r>
            <w:r w:rsidR="00610EFD" w:rsidRPr="007C37CE">
              <w:rPr>
                <w:rFonts w:ascii="Garamond" w:hAnsi="Garamond" w:cs="Calibri"/>
                <w:sz w:val="22"/>
              </w:rPr>
              <w:t>M2 Droit du commerce international, université de Montpellier</w:t>
            </w:r>
          </w:p>
        </w:tc>
      </w:tr>
      <w:tr w:rsidR="00461603" w:rsidRPr="007C37CE" w14:paraId="75BD6574" w14:textId="77777777" w:rsidTr="00C62D21">
        <w:trPr>
          <w:trHeight w:val="302"/>
        </w:trPr>
        <w:tc>
          <w:tcPr>
            <w:tcW w:w="1508" w:type="dxa"/>
          </w:tcPr>
          <w:p w14:paraId="5E3D3A33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2018 – 2019</w:t>
            </w:r>
          </w:p>
        </w:tc>
        <w:tc>
          <w:tcPr>
            <w:tcW w:w="8350" w:type="dxa"/>
          </w:tcPr>
          <w:p w14:paraId="6DEE9B01" w14:textId="12C8B09E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Compétence judiciaire internationale</w:t>
            </w:r>
            <w:r w:rsidR="00610EFD" w:rsidRPr="007C37CE">
              <w:rPr>
                <w:rFonts w:ascii="Garamond" w:hAnsi="Garamond" w:cs="Calibri"/>
                <w:sz w:val="22"/>
              </w:rPr>
              <w:t xml:space="preserve"> – M2 Droit international et </w:t>
            </w:r>
            <w:r w:rsidR="005E5520" w:rsidRPr="007C37CE">
              <w:rPr>
                <w:rFonts w:ascii="Garamond" w:hAnsi="Garamond" w:cs="Calibri"/>
                <w:sz w:val="22"/>
              </w:rPr>
              <w:t>transnational, université</w:t>
            </w:r>
            <w:r w:rsidR="00610EFD" w:rsidRPr="007C37CE">
              <w:rPr>
                <w:rFonts w:ascii="Garamond" w:hAnsi="Garamond" w:cs="Calibri"/>
                <w:bCs/>
                <w:sz w:val="22"/>
              </w:rPr>
              <w:t xml:space="preserve"> de Strasbourg</w:t>
            </w:r>
          </w:p>
        </w:tc>
      </w:tr>
    </w:tbl>
    <w:p w14:paraId="12276F16" w14:textId="2556F6CE" w:rsidR="000468C3" w:rsidRPr="007C37CE" w:rsidRDefault="000468C3" w:rsidP="00604A02">
      <w:pPr>
        <w:spacing w:after="120"/>
        <w:ind w:firstLine="720"/>
        <w:rPr>
          <w:rFonts w:ascii="Garamond" w:hAnsi="Garamond"/>
          <w:i/>
          <w:sz w:val="10"/>
          <w:szCs w:val="10"/>
        </w:rPr>
      </w:pPr>
    </w:p>
    <w:p w14:paraId="144703B9" w14:textId="77777777" w:rsidR="00604A02" w:rsidRPr="007C37CE" w:rsidRDefault="00604A02" w:rsidP="00604A02">
      <w:pPr>
        <w:spacing w:after="120"/>
        <w:ind w:firstLine="720"/>
        <w:rPr>
          <w:rFonts w:ascii="Garamond" w:hAnsi="Garamond"/>
          <w:i/>
          <w:sz w:val="10"/>
          <w:szCs w:val="10"/>
        </w:rPr>
      </w:pPr>
    </w:p>
    <w:p w14:paraId="6A230A80" w14:textId="3C5B523B" w:rsidR="00461603" w:rsidRPr="007C37CE" w:rsidRDefault="00461603" w:rsidP="00604A02">
      <w:pPr>
        <w:spacing w:after="120"/>
        <w:ind w:firstLine="720"/>
        <w:rPr>
          <w:rFonts w:ascii="Garamond" w:hAnsi="Garamond"/>
          <w:i/>
          <w:sz w:val="28"/>
        </w:rPr>
      </w:pPr>
      <w:r w:rsidRPr="007C37CE">
        <w:rPr>
          <w:rFonts w:ascii="Garamond" w:hAnsi="Garamond"/>
          <w:i/>
          <w:sz w:val="28"/>
        </w:rPr>
        <w:t>Séminaires</w:t>
      </w:r>
    </w:p>
    <w:p w14:paraId="166E6CF7" w14:textId="77777777" w:rsidR="00604A02" w:rsidRPr="007C37CE" w:rsidRDefault="00604A02" w:rsidP="00604A02">
      <w:pPr>
        <w:spacing w:after="120"/>
        <w:ind w:firstLine="720"/>
        <w:rPr>
          <w:rFonts w:ascii="Garamond" w:hAnsi="Garamond"/>
          <w:i/>
          <w:sz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8355"/>
      </w:tblGrid>
      <w:tr w:rsidR="00461603" w:rsidRPr="007C37CE" w14:paraId="401F711C" w14:textId="77777777" w:rsidTr="00730DF6">
        <w:tc>
          <w:tcPr>
            <w:tcW w:w="1526" w:type="dxa"/>
          </w:tcPr>
          <w:p w14:paraId="5D56D173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Avril 2013</w:t>
            </w:r>
          </w:p>
        </w:tc>
        <w:tc>
          <w:tcPr>
            <w:tcW w:w="8548" w:type="dxa"/>
          </w:tcPr>
          <w:p w14:paraId="66AE19C4" w14:textId="77777777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Les droits fondamentaux des sociétés à l’épreuve de l’Internet</w:t>
            </w:r>
          </w:p>
        </w:tc>
      </w:tr>
      <w:tr w:rsidR="00461603" w:rsidRPr="007C37CE" w14:paraId="6A55F8B5" w14:textId="77777777" w:rsidTr="00730DF6">
        <w:trPr>
          <w:trHeight w:val="250"/>
        </w:trPr>
        <w:tc>
          <w:tcPr>
            <w:tcW w:w="1526" w:type="dxa"/>
          </w:tcPr>
          <w:p w14:paraId="11431126" w14:textId="77777777" w:rsidR="00461603" w:rsidRPr="007C37CE" w:rsidRDefault="00461603" w:rsidP="00604A02">
            <w:pPr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548" w:type="dxa"/>
          </w:tcPr>
          <w:p w14:paraId="54F58757" w14:textId="77777777" w:rsidR="00461603" w:rsidRPr="007C37CE" w:rsidRDefault="00461603" w:rsidP="00604A02">
            <w:pPr>
              <w:ind w:left="176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 w:cs="Calibri"/>
                <w:sz w:val="22"/>
              </w:rPr>
              <w:t>Faculté internationale de droit comparé de Strasbourg – 3</w:t>
            </w:r>
            <w:r w:rsidRPr="007C37CE">
              <w:rPr>
                <w:rFonts w:ascii="Garamond" w:hAnsi="Garamond" w:cs="Calibri"/>
                <w:sz w:val="22"/>
                <w:vertAlign w:val="superscript"/>
              </w:rPr>
              <w:t>e</w:t>
            </w:r>
            <w:r w:rsidRPr="007C37CE">
              <w:rPr>
                <w:rFonts w:ascii="Garamond" w:hAnsi="Garamond" w:cs="Calibri"/>
                <w:sz w:val="22"/>
              </w:rPr>
              <w:t xml:space="preserve"> Cycle</w:t>
            </w:r>
          </w:p>
        </w:tc>
      </w:tr>
    </w:tbl>
    <w:p w14:paraId="18C4C83D" w14:textId="77777777" w:rsidR="000468C3" w:rsidRPr="007C37CE" w:rsidRDefault="000468C3" w:rsidP="00604A02">
      <w:pPr>
        <w:spacing w:after="120"/>
        <w:ind w:firstLine="720"/>
        <w:rPr>
          <w:rFonts w:ascii="Garamond" w:hAnsi="Garamond"/>
          <w:i/>
          <w:sz w:val="10"/>
          <w:szCs w:val="10"/>
        </w:rPr>
      </w:pPr>
    </w:p>
    <w:p w14:paraId="69139966" w14:textId="5E0FA1F3" w:rsidR="00461603" w:rsidRPr="007C37CE" w:rsidRDefault="00461603" w:rsidP="00604A02">
      <w:pPr>
        <w:spacing w:after="120"/>
        <w:ind w:firstLine="720"/>
        <w:rPr>
          <w:rFonts w:ascii="Garamond" w:hAnsi="Garamond"/>
          <w:i/>
          <w:sz w:val="28"/>
        </w:rPr>
      </w:pPr>
      <w:r w:rsidRPr="007C37CE">
        <w:rPr>
          <w:rFonts w:ascii="Garamond" w:hAnsi="Garamond"/>
          <w:i/>
          <w:sz w:val="28"/>
        </w:rPr>
        <w:t>Travaux dirigés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5"/>
        <w:gridCol w:w="8353"/>
      </w:tblGrid>
      <w:tr w:rsidR="00461603" w:rsidRPr="007C37CE" w14:paraId="08C80E83" w14:textId="77777777" w:rsidTr="00873FED">
        <w:trPr>
          <w:trHeight w:val="426"/>
        </w:trPr>
        <w:tc>
          <w:tcPr>
            <w:tcW w:w="1505" w:type="dxa"/>
          </w:tcPr>
          <w:p w14:paraId="2FF0DFC2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2017 – 2018</w:t>
            </w:r>
          </w:p>
        </w:tc>
        <w:tc>
          <w:tcPr>
            <w:tcW w:w="8353" w:type="dxa"/>
          </w:tcPr>
          <w:p w14:paraId="46C4D910" w14:textId="66C572D0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Régime général des obligations</w:t>
            </w:r>
            <w:r w:rsidR="00610EFD" w:rsidRPr="007C37CE">
              <w:rPr>
                <w:rFonts w:ascii="Garamond" w:hAnsi="Garamond" w:cs="Calibri"/>
                <w:bCs/>
                <w:sz w:val="22"/>
              </w:rPr>
              <w:t xml:space="preserve"> – L2 Droit privé, université de Reims Champagne-Ardenne</w:t>
            </w:r>
          </w:p>
        </w:tc>
      </w:tr>
      <w:tr w:rsidR="00461603" w:rsidRPr="007C37CE" w14:paraId="7D8E8017" w14:textId="77777777" w:rsidTr="00873FED">
        <w:trPr>
          <w:trHeight w:val="418"/>
        </w:trPr>
        <w:tc>
          <w:tcPr>
            <w:tcW w:w="1505" w:type="dxa"/>
          </w:tcPr>
          <w:p w14:paraId="3CDA3FA7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2017 – 2018</w:t>
            </w:r>
          </w:p>
        </w:tc>
        <w:tc>
          <w:tcPr>
            <w:tcW w:w="8353" w:type="dxa"/>
          </w:tcPr>
          <w:p w14:paraId="1BC8B32D" w14:textId="15187822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Droit des contrats</w:t>
            </w:r>
            <w:r w:rsidR="00873FED"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="00873FED" w:rsidRPr="007C37CE">
              <w:rPr>
                <w:rFonts w:ascii="Garamond" w:hAnsi="Garamond" w:cs="Calibri"/>
                <w:bCs/>
                <w:sz w:val="22"/>
              </w:rPr>
              <w:t>– L2 Droit privé, université de Reims Champagne-Ardenne</w:t>
            </w:r>
          </w:p>
        </w:tc>
      </w:tr>
      <w:tr w:rsidR="00461603" w:rsidRPr="007C37CE" w14:paraId="4404EB34" w14:textId="77777777" w:rsidTr="00873FED">
        <w:trPr>
          <w:trHeight w:val="424"/>
        </w:trPr>
        <w:tc>
          <w:tcPr>
            <w:tcW w:w="1505" w:type="dxa"/>
          </w:tcPr>
          <w:p w14:paraId="3159DCA5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2015 – 2018</w:t>
            </w:r>
          </w:p>
        </w:tc>
        <w:tc>
          <w:tcPr>
            <w:tcW w:w="8353" w:type="dxa"/>
          </w:tcPr>
          <w:p w14:paraId="5F726E78" w14:textId="610EA26F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Droit international privé</w:t>
            </w:r>
            <w:r w:rsidR="00873FED"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="00873FED" w:rsidRPr="007C37CE">
              <w:rPr>
                <w:rFonts w:ascii="Garamond" w:hAnsi="Garamond" w:cs="Calibri"/>
                <w:bCs/>
                <w:sz w:val="22"/>
              </w:rPr>
              <w:t>– M1 Droit privé, université de Reims Champagne-Ardenne</w:t>
            </w:r>
          </w:p>
        </w:tc>
      </w:tr>
      <w:tr w:rsidR="00461603" w:rsidRPr="007C37CE" w14:paraId="349E5794" w14:textId="77777777" w:rsidTr="00873FED">
        <w:trPr>
          <w:trHeight w:val="571"/>
        </w:trPr>
        <w:tc>
          <w:tcPr>
            <w:tcW w:w="1505" w:type="dxa"/>
          </w:tcPr>
          <w:p w14:paraId="1DDCC1C7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2014 – 2015</w:t>
            </w:r>
          </w:p>
        </w:tc>
        <w:tc>
          <w:tcPr>
            <w:tcW w:w="8353" w:type="dxa"/>
          </w:tcPr>
          <w:p w14:paraId="39029F19" w14:textId="67F09E61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Introduction au droit privé français</w:t>
            </w:r>
            <w:r w:rsidR="00873FED" w:rsidRPr="007C37CE">
              <w:rPr>
                <w:rFonts w:ascii="Garamond" w:hAnsi="Garamond" w:cs="Calibri"/>
                <w:sz w:val="22"/>
              </w:rPr>
              <w:t xml:space="preserve"> – L1 Droit, Centre Juridique Franco-Allemand, u</w:t>
            </w:r>
            <w:r w:rsidR="00873FED" w:rsidRPr="007C37CE">
              <w:rPr>
                <w:rFonts w:ascii="Garamond" w:hAnsi="Garamond" w:cs="Calibri"/>
                <w:bCs/>
                <w:sz w:val="22"/>
              </w:rPr>
              <w:t>niversité de la Sarre</w:t>
            </w:r>
          </w:p>
        </w:tc>
      </w:tr>
      <w:tr w:rsidR="00461603" w:rsidRPr="007C37CE" w14:paraId="68E23955" w14:textId="77777777" w:rsidTr="00873FED">
        <w:trPr>
          <w:trHeight w:val="424"/>
        </w:trPr>
        <w:tc>
          <w:tcPr>
            <w:tcW w:w="1505" w:type="dxa"/>
          </w:tcPr>
          <w:p w14:paraId="5FA882F7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2011 – 2013</w:t>
            </w:r>
          </w:p>
        </w:tc>
        <w:tc>
          <w:tcPr>
            <w:tcW w:w="8353" w:type="dxa"/>
          </w:tcPr>
          <w:p w14:paraId="5EB535EA" w14:textId="5230358D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Droit des sociétés</w:t>
            </w:r>
            <w:r w:rsidR="00873FED" w:rsidRPr="007C37CE">
              <w:rPr>
                <w:rFonts w:ascii="Garamond" w:hAnsi="Garamond" w:cs="Calibri"/>
                <w:b/>
                <w:i/>
              </w:rPr>
              <w:t xml:space="preserve"> </w:t>
            </w:r>
            <w:r w:rsidR="00873FED" w:rsidRPr="007C37CE">
              <w:rPr>
                <w:rFonts w:ascii="Garamond" w:hAnsi="Garamond" w:cs="Calibri"/>
                <w:sz w:val="22"/>
              </w:rPr>
              <w:t>–</w:t>
            </w:r>
            <w:r w:rsidR="00873FED" w:rsidRPr="007C37CE">
              <w:rPr>
                <w:rFonts w:ascii="Garamond" w:hAnsi="Garamond" w:cs="Calibri"/>
                <w:bCs/>
                <w:sz w:val="22"/>
              </w:rPr>
              <w:t xml:space="preserve"> L3 Droit, université de Strasbourg</w:t>
            </w:r>
          </w:p>
        </w:tc>
      </w:tr>
      <w:tr w:rsidR="00461603" w:rsidRPr="007C37CE" w14:paraId="6BDDBC3D" w14:textId="77777777" w:rsidTr="00873FED">
        <w:trPr>
          <w:trHeight w:val="430"/>
        </w:trPr>
        <w:tc>
          <w:tcPr>
            <w:tcW w:w="1505" w:type="dxa"/>
          </w:tcPr>
          <w:p w14:paraId="2955D847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2011 – 2013</w:t>
            </w:r>
          </w:p>
        </w:tc>
        <w:tc>
          <w:tcPr>
            <w:tcW w:w="8353" w:type="dxa"/>
          </w:tcPr>
          <w:p w14:paraId="5D56F40F" w14:textId="0F32AD20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Droit international privé</w:t>
            </w:r>
            <w:r w:rsidR="00873FED" w:rsidRPr="007C37CE">
              <w:rPr>
                <w:rFonts w:ascii="Garamond" w:hAnsi="Garamond" w:cs="Calibri"/>
                <w:sz w:val="22"/>
              </w:rPr>
              <w:t xml:space="preserve"> – M1 Droit privé, université de Strasbourg</w:t>
            </w:r>
          </w:p>
        </w:tc>
      </w:tr>
      <w:tr w:rsidR="00461603" w:rsidRPr="007C37CE" w14:paraId="7299022D" w14:textId="77777777" w:rsidTr="00610EFD">
        <w:tc>
          <w:tcPr>
            <w:tcW w:w="1505" w:type="dxa"/>
          </w:tcPr>
          <w:p w14:paraId="48F8D6F2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Juillet 2009</w:t>
            </w:r>
          </w:p>
        </w:tc>
        <w:tc>
          <w:tcPr>
            <w:tcW w:w="8353" w:type="dxa"/>
          </w:tcPr>
          <w:p w14:paraId="0D5AE1E7" w14:textId="77777777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i/>
              </w:rPr>
              <w:t>La protection de la partie faible en droit international privé</w:t>
            </w:r>
          </w:p>
        </w:tc>
      </w:tr>
      <w:tr w:rsidR="00461603" w:rsidRPr="007C37CE" w14:paraId="26143A78" w14:textId="77777777" w:rsidTr="00610EFD">
        <w:trPr>
          <w:trHeight w:val="202"/>
        </w:trPr>
        <w:tc>
          <w:tcPr>
            <w:tcW w:w="1505" w:type="dxa"/>
          </w:tcPr>
          <w:p w14:paraId="72F57F71" w14:textId="77777777" w:rsidR="00461603" w:rsidRPr="007C37CE" w:rsidRDefault="00461603" w:rsidP="00604A02">
            <w:pPr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53" w:type="dxa"/>
          </w:tcPr>
          <w:p w14:paraId="4F26FF12" w14:textId="77777777" w:rsidR="00461603" w:rsidRPr="007C37CE" w:rsidRDefault="00461603" w:rsidP="00604A02">
            <w:pPr>
              <w:ind w:left="176"/>
              <w:rPr>
                <w:rFonts w:ascii="Garamond" w:hAnsi="Garamond" w:cs="Calibri"/>
                <w:bCs/>
                <w:sz w:val="22"/>
              </w:rPr>
            </w:pPr>
            <w:r w:rsidRPr="007C37CE">
              <w:rPr>
                <w:rFonts w:ascii="Garamond" w:hAnsi="Garamond" w:cs="Calibri"/>
                <w:bCs/>
                <w:sz w:val="22"/>
              </w:rPr>
              <w:t>Cours d’été de l’Académie de droit international de La Haye, Pays-Bas</w:t>
            </w:r>
          </w:p>
        </w:tc>
      </w:tr>
    </w:tbl>
    <w:p w14:paraId="7113DAC4" w14:textId="77777777" w:rsidR="00461603" w:rsidRPr="007C37CE" w:rsidRDefault="00461603" w:rsidP="00604A02">
      <w:pPr>
        <w:rPr>
          <w:rFonts w:ascii="Garamond" w:hAnsi="Garamond"/>
          <w:smallCaps/>
          <w:sz w:val="20"/>
          <w:szCs w:val="20"/>
        </w:rPr>
      </w:pPr>
    </w:p>
    <w:p w14:paraId="0554973C" w14:textId="77777777" w:rsidR="00733C8E" w:rsidRPr="007C37CE" w:rsidRDefault="00733C8E" w:rsidP="00604A02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</w:p>
    <w:p w14:paraId="741622C4" w14:textId="77777777" w:rsidR="00733C8E" w:rsidRPr="007C37CE" w:rsidRDefault="00733C8E" w:rsidP="00604A02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</w:p>
    <w:p w14:paraId="1C0D5403" w14:textId="0F7E80A4" w:rsidR="00733C8E" w:rsidRPr="007C37CE" w:rsidRDefault="00733C8E" w:rsidP="00604A02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</w:p>
    <w:p w14:paraId="79180429" w14:textId="77777777" w:rsidR="001116FD" w:rsidRPr="007C37CE" w:rsidRDefault="001116FD" w:rsidP="00604A02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</w:p>
    <w:p w14:paraId="3F2CE6ED" w14:textId="38A3F634" w:rsidR="00A5113D" w:rsidRPr="007C37CE" w:rsidRDefault="00A5113D" w:rsidP="00604A02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</w:p>
    <w:p w14:paraId="796E1D55" w14:textId="465CC910" w:rsidR="005F47FB" w:rsidRPr="007C37CE" w:rsidRDefault="00461603" w:rsidP="00604A02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  <w:r w:rsidRPr="007C37CE">
        <w:rPr>
          <w:rFonts w:ascii="Garamond" w:hAnsi="Garamond"/>
          <w:smallCaps/>
          <w:color w:val="002060"/>
          <w:sz w:val="32"/>
          <w:szCs w:val="28"/>
        </w:rPr>
        <w:lastRenderedPageBreak/>
        <w:t>4</w:t>
      </w:r>
      <w:r w:rsidR="005F47FB" w:rsidRPr="007C37CE">
        <w:rPr>
          <w:rFonts w:ascii="Garamond" w:hAnsi="Garamond"/>
          <w:smallCaps/>
          <w:color w:val="002060"/>
          <w:sz w:val="32"/>
          <w:szCs w:val="28"/>
        </w:rPr>
        <w:t>. Publications</w:t>
      </w:r>
    </w:p>
    <w:p w14:paraId="10683A19" w14:textId="77777777" w:rsidR="005F47FB" w:rsidRPr="007C37CE" w:rsidRDefault="005F47FB" w:rsidP="00604A02">
      <w:pPr>
        <w:spacing w:after="120"/>
        <w:ind w:firstLine="720"/>
        <w:rPr>
          <w:rFonts w:ascii="Garamond" w:hAnsi="Garamond"/>
          <w:i/>
          <w:sz w:val="10"/>
          <w:szCs w:val="10"/>
        </w:rPr>
      </w:pPr>
    </w:p>
    <w:p w14:paraId="09897A12" w14:textId="54BFF43A" w:rsidR="005F47FB" w:rsidRPr="007C37CE" w:rsidRDefault="00461603" w:rsidP="00604A02">
      <w:pPr>
        <w:spacing w:after="120"/>
        <w:ind w:firstLine="720"/>
        <w:rPr>
          <w:rFonts w:ascii="Garamond" w:hAnsi="Garamond"/>
          <w:b/>
          <w:i/>
          <w:sz w:val="28"/>
        </w:rPr>
      </w:pPr>
      <w:r w:rsidRPr="007C37CE">
        <w:rPr>
          <w:rFonts w:ascii="Garamond" w:hAnsi="Garamond"/>
          <w:b/>
          <w:i/>
          <w:sz w:val="28"/>
        </w:rPr>
        <w:t>4</w:t>
      </w:r>
      <w:r w:rsidR="005F47FB" w:rsidRPr="007C37CE">
        <w:rPr>
          <w:rFonts w:ascii="Garamond" w:hAnsi="Garamond"/>
          <w:b/>
          <w:i/>
          <w:sz w:val="28"/>
        </w:rPr>
        <w:t>.1. Ouvrages</w:t>
      </w:r>
    </w:p>
    <w:p w14:paraId="232DDEA8" w14:textId="77777777" w:rsidR="00521333" w:rsidRPr="007C37CE" w:rsidRDefault="00521333" w:rsidP="00604A02">
      <w:pPr>
        <w:pStyle w:val="Titre3"/>
        <w:ind w:left="708" w:firstLine="708"/>
        <w:rPr>
          <w:rFonts w:ascii="Garamond" w:hAnsi="Garamond"/>
          <w:b/>
          <w:color w:val="000000" w:themeColor="text1"/>
        </w:rPr>
      </w:pPr>
      <w:bookmarkStart w:id="0" w:name="_Toc530785914"/>
    </w:p>
    <w:p w14:paraId="7A1CC5B9" w14:textId="6530FB84" w:rsidR="005F47FB" w:rsidRPr="007C37CE" w:rsidRDefault="00461603" w:rsidP="00604A02">
      <w:pPr>
        <w:pStyle w:val="Titre3"/>
        <w:ind w:left="708" w:firstLine="708"/>
        <w:rPr>
          <w:rFonts w:ascii="Garamond" w:hAnsi="Garamond"/>
          <w:b/>
          <w:color w:val="000000" w:themeColor="text1"/>
        </w:rPr>
      </w:pPr>
      <w:r w:rsidRPr="007C37CE">
        <w:rPr>
          <w:rFonts w:ascii="Garamond" w:hAnsi="Garamond"/>
          <w:b/>
          <w:color w:val="000000" w:themeColor="text1"/>
        </w:rPr>
        <w:t>4</w:t>
      </w:r>
      <w:r w:rsidR="005F47FB" w:rsidRPr="007C37CE">
        <w:rPr>
          <w:rFonts w:ascii="Garamond" w:hAnsi="Garamond"/>
          <w:b/>
          <w:color w:val="000000" w:themeColor="text1"/>
        </w:rPr>
        <w:t xml:space="preserve">.1.1. Individuels </w:t>
      </w:r>
      <w:bookmarkEnd w:id="0"/>
    </w:p>
    <w:p w14:paraId="3CDA4B75" w14:textId="77777777" w:rsidR="005F47FB" w:rsidRPr="007C37CE" w:rsidRDefault="005F47FB" w:rsidP="00604A02">
      <w:pPr>
        <w:rPr>
          <w:rFonts w:ascii="Garamond" w:hAnsi="Garamond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0"/>
        <w:gridCol w:w="8518"/>
      </w:tblGrid>
      <w:tr w:rsidR="00635793" w:rsidRPr="007C37CE" w14:paraId="55789538" w14:textId="77777777" w:rsidTr="005B4F2F">
        <w:trPr>
          <w:trHeight w:val="713"/>
        </w:trPr>
        <w:tc>
          <w:tcPr>
            <w:tcW w:w="980" w:type="dxa"/>
          </w:tcPr>
          <w:p w14:paraId="386ECF83" w14:textId="579DF60A" w:rsidR="00635793" w:rsidRPr="007C37CE" w:rsidRDefault="0063579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4.1.1.</w:t>
            </w:r>
            <w:r w:rsidR="00F27CF0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18" w:type="dxa"/>
          </w:tcPr>
          <w:p w14:paraId="0E1BA43E" w14:textId="3E7E601D" w:rsidR="00635793" w:rsidRPr="007C37CE" w:rsidRDefault="00901724" w:rsidP="005B4F2F">
            <w:pPr>
              <w:ind w:left="13"/>
              <w:jc w:val="both"/>
              <w:rPr>
                <w:rFonts w:ascii="Garamond" w:hAnsi="Garamond"/>
                <w:bCs/>
                <w:iCs/>
              </w:rPr>
            </w:pPr>
            <w:r>
              <w:rPr>
                <w:rFonts w:ascii="Garamond" w:hAnsi="Garamond"/>
                <w:bCs/>
                <w:i/>
                <w:iCs/>
              </w:rPr>
              <w:t>Le rattachement juridique des sociétés commerciales supranationales</w:t>
            </w:r>
            <w:r w:rsidR="00635793" w:rsidRPr="007C37CE">
              <w:rPr>
                <w:rFonts w:ascii="Garamond" w:hAnsi="Garamond"/>
                <w:bCs/>
                <w:iCs/>
              </w:rPr>
              <w:t xml:space="preserve">, </w:t>
            </w:r>
            <w:r w:rsidR="005B4F2F">
              <w:rPr>
                <w:rFonts w:ascii="Garamond" w:hAnsi="Garamond"/>
                <w:bCs/>
                <w:iCs/>
              </w:rPr>
              <w:t xml:space="preserve">préf. Jochen Bauerreis et João Grandino Rodas, postf. Louis d’Avout, </w:t>
            </w:r>
            <w:r w:rsidR="00635793" w:rsidRPr="007C37CE">
              <w:rPr>
                <w:rFonts w:ascii="Garamond" w:hAnsi="Garamond"/>
                <w:bCs/>
                <w:iCs/>
              </w:rPr>
              <w:t xml:space="preserve">Paris : </w:t>
            </w:r>
            <w:r>
              <w:rPr>
                <w:rFonts w:ascii="Garamond" w:hAnsi="Garamond"/>
                <w:bCs/>
                <w:iCs/>
              </w:rPr>
              <w:t>La Mémoire du Droit</w:t>
            </w:r>
            <w:r w:rsidR="00635793" w:rsidRPr="007C37CE">
              <w:rPr>
                <w:rFonts w:ascii="Garamond" w:hAnsi="Garamond"/>
                <w:bCs/>
                <w:iCs/>
              </w:rPr>
              <w:t xml:space="preserve">, </w:t>
            </w:r>
            <w:r w:rsidR="00161F9C">
              <w:rPr>
                <w:rFonts w:ascii="Garamond" w:hAnsi="Garamond"/>
                <w:bCs/>
                <w:iCs/>
              </w:rPr>
              <w:t xml:space="preserve">coll. « Thèses », </w:t>
            </w:r>
            <w:r w:rsidR="00635793" w:rsidRPr="007C37CE">
              <w:rPr>
                <w:rFonts w:ascii="Garamond" w:hAnsi="Garamond"/>
                <w:bCs/>
                <w:iCs/>
              </w:rPr>
              <w:t>202</w:t>
            </w:r>
            <w:r w:rsidR="004932ED" w:rsidRPr="007C37CE">
              <w:rPr>
                <w:rFonts w:ascii="Garamond" w:hAnsi="Garamond"/>
                <w:bCs/>
                <w:iCs/>
              </w:rPr>
              <w:t>6</w:t>
            </w:r>
            <w:r w:rsidR="00635793" w:rsidRPr="007C37CE">
              <w:rPr>
                <w:rFonts w:ascii="Garamond" w:hAnsi="Garamond"/>
                <w:bCs/>
                <w:iCs/>
              </w:rPr>
              <w:t>.</w:t>
            </w:r>
          </w:p>
        </w:tc>
      </w:tr>
      <w:tr w:rsidR="005F47FB" w:rsidRPr="007C37CE" w14:paraId="5C3364CA" w14:textId="77777777" w:rsidTr="00B059FA">
        <w:trPr>
          <w:trHeight w:val="669"/>
        </w:trPr>
        <w:tc>
          <w:tcPr>
            <w:tcW w:w="980" w:type="dxa"/>
          </w:tcPr>
          <w:p w14:paraId="1D8DAE15" w14:textId="0803A288" w:rsidR="005F47FB" w:rsidRPr="007C37CE" w:rsidRDefault="0054455E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.1.1.</w:t>
            </w:r>
            <w:r w:rsidR="00F27CF0" w:rsidRPr="007C37CE">
              <w:rPr>
                <w:rFonts w:ascii="Garamond" w:hAnsi="Garamond"/>
              </w:rPr>
              <w:t>1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18" w:type="dxa"/>
          </w:tcPr>
          <w:p w14:paraId="5F5C28A7" w14:textId="77777777" w:rsidR="005F47FB" w:rsidRPr="007C37CE" w:rsidRDefault="005F47FB" w:rsidP="00400C4A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Sucessão hereditária nas empresas familiares. Interações entre o direito das sociedades e o direito das sucessões – Estudo apresentado à Academia Internacional de Direito Comparado</w:t>
            </w:r>
            <w:r w:rsidRPr="007C37CE">
              <w:rPr>
                <w:rFonts w:ascii="Garamond" w:hAnsi="Garamond"/>
                <w:bCs/>
                <w:iCs/>
              </w:rPr>
              <w:t>, São Paulo : YK Editora, 2018, 176p.</w:t>
            </w:r>
          </w:p>
          <w:p w14:paraId="6D908461" w14:textId="17F7DB48" w:rsidR="009936E2" w:rsidRPr="007C37CE" w:rsidRDefault="005F47FB" w:rsidP="00604A02">
            <w:pPr>
              <w:spacing w:after="120"/>
              <w:ind w:left="176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Prefácio</w:t>
            </w:r>
            <w:r w:rsidR="00B059FA" w:rsidRPr="007C37CE">
              <w:rPr>
                <w:rFonts w:ascii="Garamond" w:hAnsi="Garamond" w:cs="Calibri"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: R. O. Broglia Mendes.</w:t>
            </w:r>
          </w:p>
        </w:tc>
      </w:tr>
    </w:tbl>
    <w:p w14:paraId="53CD59B4" w14:textId="531381A4" w:rsidR="00C85574" w:rsidRPr="007C37CE" w:rsidRDefault="00C85574" w:rsidP="00604A02">
      <w:pPr>
        <w:rPr>
          <w:rFonts w:ascii="Garamond" w:hAnsi="Garamond"/>
        </w:rPr>
      </w:pPr>
      <w:bookmarkStart w:id="1" w:name="_Toc530785915"/>
    </w:p>
    <w:p w14:paraId="64822746" w14:textId="26818F59" w:rsidR="00B95078" w:rsidRPr="007C37CE" w:rsidRDefault="00B95078" w:rsidP="00604A02">
      <w:pPr>
        <w:pStyle w:val="Titre3"/>
        <w:ind w:left="720" w:firstLine="720"/>
        <w:rPr>
          <w:rFonts w:ascii="Garamond" w:hAnsi="Garamond"/>
          <w:b/>
          <w:color w:val="000000" w:themeColor="text1"/>
        </w:rPr>
      </w:pPr>
      <w:r w:rsidRPr="007C37CE">
        <w:rPr>
          <w:rFonts w:ascii="Garamond" w:hAnsi="Garamond"/>
          <w:b/>
          <w:color w:val="000000" w:themeColor="text1"/>
        </w:rPr>
        <w:t>4.1.2. Co-écrit</w:t>
      </w:r>
    </w:p>
    <w:p w14:paraId="7029A4F5" w14:textId="77777777" w:rsidR="00B95078" w:rsidRPr="007C37CE" w:rsidRDefault="00B95078" w:rsidP="00604A02">
      <w:pPr>
        <w:rPr>
          <w:rFonts w:ascii="Garamond" w:hAnsi="Garamond"/>
        </w:rPr>
      </w:pPr>
    </w:p>
    <w:tbl>
      <w:tblPr>
        <w:tblStyle w:val="Grilledutableau"/>
        <w:tblW w:w="9764" w:type="dxa"/>
        <w:tblInd w:w="-20" w:type="dxa"/>
        <w:tblLook w:val="04A0" w:firstRow="1" w:lastRow="0" w:firstColumn="1" w:lastColumn="0" w:noHBand="0" w:noVBand="1"/>
      </w:tblPr>
      <w:tblGrid>
        <w:gridCol w:w="993"/>
        <w:gridCol w:w="8771"/>
      </w:tblGrid>
      <w:tr w:rsidR="00B95078" w:rsidRPr="007C37CE" w14:paraId="06A99CB4" w14:textId="77777777" w:rsidTr="002F0E3F">
        <w:trPr>
          <w:trHeight w:val="38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AA46DD" w14:textId="2329403F" w:rsidR="00B95078" w:rsidRPr="007C37CE" w:rsidRDefault="00B95078" w:rsidP="00604A02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4.1.2.1.</w:t>
            </w:r>
          </w:p>
        </w:tc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</w:tcPr>
          <w:p w14:paraId="076D4981" w14:textId="361D77DD" w:rsidR="00B95078" w:rsidRPr="007C37CE" w:rsidRDefault="00B95078" w:rsidP="00604A02">
            <w:pPr>
              <w:tabs>
                <w:tab w:val="left" w:pos="993"/>
              </w:tabs>
              <w:ind w:left="-112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Droit international privé</w:t>
            </w:r>
            <w:r w:rsidRPr="007C37CE">
              <w:rPr>
                <w:rFonts w:ascii="Garamond" w:hAnsi="Garamond"/>
                <w:b/>
                <w:i/>
                <w:i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avec L. Pailler, </w:t>
            </w:r>
            <w:r w:rsidRPr="007C37CE">
              <w:rPr>
                <w:rFonts w:ascii="Garamond" w:hAnsi="Garamond"/>
                <w:bCs/>
                <w:iCs/>
              </w:rPr>
              <w:t>Paris : Dalloz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="007F5C95" w:rsidRPr="007C37CE">
              <w:rPr>
                <w:rFonts w:ascii="Garamond" w:hAnsi="Garamond"/>
                <w:bCs/>
              </w:rPr>
              <w:t xml:space="preserve">coll. « Séquences », </w:t>
            </w:r>
            <w:r w:rsidRPr="007C37CE">
              <w:rPr>
                <w:rFonts w:ascii="Garamond" w:hAnsi="Garamond"/>
                <w:bCs/>
                <w:iCs/>
              </w:rPr>
              <w:t>202</w:t>
            </w:r>
            <w:r w:rsidR="004932ED" w:rsidRPr="007C37CE">
              <w:rPr>
                <w:rFonts w:ascii="Garamond" w:hAnsi="Garamond"/>
                <w:bCs/>
                <w:iCs/>
              </w:rPr>
              <w:t>6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 (</w:t>
            </w:r>
            <w:r w:rsidR="00E94B35" w:rsidRPr="007C37CE">
              <w:rPr>
                <w:rFonts w:ascii="Garamond" w:hAnsi="Garamond" w:cs="Calibri"/>
                <w:sz w:val="21"/>
                <w:szCs w:val="21"/>
              </w:rPr>
              <w:t>en préparation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).</w:t>
            </w:r>
          </w:p>
        </w:tc>
      </w:tr>
    </w:tbl>
    <w:p w14:paraId="2E614433" w14:textId="77777777" w:rsidR="00B95078" w:rsidRPr="007C37CE" w:rsidRDefault="00B95078" w:rsidP="00604A02">
      <w:pPr>
        <w:rPr>
          <w:rFonts w:ascii="Garamond" w:hAnsi="Garamond"/>
        </w:rPr>
      </w:pPr>
    </w:p>
    <w:p w14:paraId="1E639B6F" w14:textId="3B05E320" w:rsidR="005F47FB" w:rsidRPr="007C37CE" w:rsidRDefault="0054455E" w:rsidP="00604A02">
      <w:pPr>
        <w:pStyle w:val="Titre3"/>
        <w:ind w:left="720" w:firstLine="720"/>
        <w:rPr>
          <w:rFonts w:ascii="Garamond" w:hAnsi="Garamond"/>
          <w:b/>
          <w:color w:val="000000" w:themeColor="text1"/>
        </w:rPr>
      </w:pPr>
      <w:r w:rsidRPr="007C37CE">
        <w:rPr>
          <w:rFonts w:ascii="Garamond" w:hAnsi="Garamond"/>
          <w:b/>
          <w:color w:val="000000" w:themeColor="text1"/>
        </w:rPr>
        <w:t>4.</w:t>
      </w:r>
      <w:r w:rsidR="005F47FB" w:rsidRPr="007C37CE">
        <w:rPr>
          <w:rFonts w:ascii="Garamond" w:hAnsi="Garamond"/>
          <w:b/>
          <w:color w:val="000000" w:themeColor="text1"/>
        </w:rPr>
        <w:t>1.</w:t>
      </w:r>
      <w:r w:rsidR="00B95078" w:rsidRPr="007C37CE">
        <w:rPr>
          <w:rFonts w:ascii="Garamond" w:hAnsi="Garamond"/>
          <w:b/>
          <w:color w:val="000000" w:themeColor="text1"/>
        </w:rPr>
        <w:t>3</w:t>
      </w:r>
      <w:r w:rsidR="005F47FB" w:rsidRPr="007C37CE">
        <w:rPr>
          <w:rFonts w:ascii="Garamond" w:hAnsi="Garamond"/>
          <w:b/>
          <w:color w:val="000000" w:themeColor="text1"/>
        </w:rPr>
        <w:t xml:space="preserve">. </w:t>
      </w:r>
      <w:bookmarkEnd w:id="1"/>
      <w:r w:rsidR="00EA2BB0" w:rsidRPr="007C37CE">
        <w:rPr>
          <w:rFonts w:ascii="Garamond" w:hAnsi="Garamond"/>
          <w:b/>
          <w:color w:val="000000" w:themeColor="text1"/>
        </w:rPr>
        <w:t>Recueil</w:t>
      </w:r>
      <w:r w:rsidR="000F4B43" w:rsidRPr="007C37CE">
        <w:rPr>
          <w:rFonts w:ascii="Garamond" w:hAnsi="Garamond"/>
          <w:b/>
          <w:color w:val="000000" w:themeColor="text1"/>
        </w:rPr>
        <w:t xml:space="preserve"> d</w:t>
      </w:r>
      <w:r w:rsidR="000A1FD3" w:rsidRPr="007C37CE">
        <w:rPr>
          <w:rFonts w:ascii="Garamond" w:hAnsi="Garamond"/>
          <w:b/>
          <w:color w:val="000000" w:themeColor="text1"/>
        </w:rPr>
        <w:t>’ouvrages</w:t>
      </w:r>
      <w:r w:rsidR="00EA2BB0" w:rsidRPr="007C37CE">
        <w:rPr>
          <w:rFonts w:ascii="Garamond" w:hAnsi="Garamond"/>
          <w:b/>
          <w:color w:val="000000" w:themeColor="text1"/>
        </w:rPr>
        <w:t xml:space="preserve"> (sous forme de coffret)</w:t>
      </w:r>
    </w:p>
    <w:p w14:paraId="691431E2" w14:textId="77777777" w:rsidR="000F4B43" w:rsidRPr="007C37CE" w:rsidRDefault="000F4B43" w:rsidP="000F4B43">
      <w:pPr>
        <w:rPr>
          <w:rFonts w:ascii="Garamond" w:hAnsi="Garamond"/>
        </w:rPr>
      </w:pPr>
    </w:p>
    <w:tbl>
      <w:tblPr>
        <w:tblStyle w:val="Grilledutableau"/>
        <w:tblW w:w="9659" w:type="dxa"/>
        <w:tblInd w:w="-20" w:type="dxa"/>
        <w:tblLook w:val="04A0" w:firstRow="1" w:lastRow="0" w:firstColumn="1" w:lastColumn="0" w:noHBand="0" w:noVBand="1"/>
      </w:tblPr>
      <w:tblGrid>
        <w:gridCol w:w="1006"/>
        <w:gridCol w:w="8653"/>
      </w:tblGrid>
      <w:tr w:rsidR="000F4B43" w:rsidRPr="007C37CE" w14:paraId="26D75448" w14:textId="77777777" w:rsidTr="000F4B43">
        <w:trPr>
          <w:trHeight w:val="670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5AFB3885" w14:textId="6F0C8A08" w:rsidR="000F4B43" w:rsidRPr="007C37CE" w:rsidRDefault="000F4B43" w:rsidP="007B0EAF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4.1.3.1.</w:t>
            </w:r>
          </w:p>
          <w:p w14:paraId="72B42027" w14:textId="77777777" w:rsidR="000F4B43" w:rsidRPr="007C37CE" w:rsidRDefault="000F4B43" w:rsidP="007B0EAF">
            <w:pPr>
              <w:tabs>
                <w:tab w:val="left" w:pos="993"/>
              </w:tabs>
              <w:rPr>
                <w:rFonts w:ascii="Garamond" w:hAnsi="Garamond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14:paraId="64C06879" w14:textId="77777777" w:rsidR="000F4B43" w:rsidRPr="007C37CE" w:rsidRDefault="000F4B43" w:rsidP="007B0EAF">
            <w:pPr>
              <w:tabs>
                <w:tab w:val="left" w:pos="993"/>
              </w:tabs>
              <w:ind w:left="-112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Le droit étranger. Recueil d’études de droit international privé comparé</w:t>
            </w:r>
            <w:r w:rsidRPr="007C37CE">
              <w:rPr>
                <w:rFonts w:ascii="Garamond" w:hAnsi="Garamond"/>
                <w:b/>
                <w:i/>
                <w:i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3 volumes (7 tomes), textes réunis par G. Cerqueira et N. Nord,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>2024</w:t>
            </w:r>
            <w:r w:rsidR="000A1FD3" w:rsidRPr="007C37CE">
              <w:rPr>
                <w:rFonts w:ascii="Garamond" w:hAnsi="Garamond"/>
                <w:bCs/>
                <w:iCs/>
              </w:rPr>
              <w:t>, 1282p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.</w:t>
            </w:r>
          </w:p>
          <w:p w14:paraId="03427035" w14:textId="1E6004EC" w:rsidR="00EA2BB0" w:rsidRPr="007C37CE" w:rsidRDefault="00EA2BB0" w:rsidP="00471B7A">
            <w:pPr>
              <w:tabs>
                <w:tab w:val="left" w:pos="993"/>
              </w:tabs>
              <w:ind w:left="1317" w:hanging="1123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Recension</w:t>
            </w:r>
            <w:r w:rsidR="00B241CE" w:rsidRPr="007C37CE">
              <w:rPr>
                <w:rFonts w:ascii="Garamond" w:hAnsi="Garamond" w:cs="Calibri"/>
                <w:sz w:val="22"/>
                <w:szCs w:val="22"/>
              </w:rPr>
              <w:t> 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: E. Rajneri, </w:t>
            </w:r>
            <w:r w:rsidR="00471B7A" w:rsidRPr="007C37CE">
              <w:rPr>
                <w:rFonts w:ascii="Garamond" w:hAnsi="Garamond"/>
                <w:bCs/>
                <w:i/>
                <w:sz w:val="22"/>
                <w:szCs w:val="22"/>
              </w:rPr>
              <w:t xml:space="preserve">JCP G </w:t>
            </w:r>
            <w:r w:rsidR="00987A8C" w:rsidRPr="007C37CE">
              <w:rPr>
                <w:rFonts w:ascii="Garamond" w:hAnsi="Garamond"/>
                <w:bCs/>
                <w:iCs/>
                <w:sz w:val="22"/>
                <w:szCs w:val="22"/>
              </w:rPr>
              <w:t>2025</w:t>
            </w:r>
            <w:r w:rsidR="00471B7A" w:rsidRPr="007C37CE">
              <w:rPr>
                <w:rFonts w:ascii="Garamond" w:hAnsi="Garamond"/>
                <w:bCs/>
                <w:iCs/>
                <w:sz w:val="22"/>
                <w:szCs w:val="22"/>
              </w:rPr>
              <w:t>.</w:t>
            </w:r>
            <w:r w:rsidR="00987A8C" w:rsidRPr="007C37CE">
              <w:rPr>
                <w:rFonts w:ascii="Garamond" w:hAnsi="Garamond"/>
                <w:bCs/>
                <w:iCs/>
                <w:sz w:val="22"/>
                <w:szCs w:val="22"/>
              </w:rPr>
              <w:t>281</w:t>
            </w:r>
            <w:r w:rsidR="00471B7A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 ; H. Gaudemet-Tallon, </w:t>
            </w:r>
            <w:r w:rsidR="00471B7A" w:rsidRPr="007C37CE">
              <w:rPr>
                <w:rFonts w:ascii="Garamond" w:hAnsi="Garamond" w:cs="Calibri"/>
                <w:sz w:val="22"/>
                <w:szCs w:val="22"/>
              </w:rPr>
              <w:t xml:space="preserve">E. Rajneri, </w:t>
            </w:r>
            <w:r w:rsidR="00471B7A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L. Heckendorn Urscheler, J. Dubarry, C. Nourissat, </w:t>
            </w:r>
            <w:r w:rsidR="00471B7A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 xml:space="preserve">JDI </w:t>
            </w:r>
            <w:r w:rsidR="00471B7A" w:rsidRPr="007C37CE">
              <w:rPr>
                <w:rFonts w:ascii="Garamond" w:hAnsi="Garamond" w:cs="Calibri"/>
                <w:sz w:val="22"/>
                <w:szCs w:val="22"/>
              </w:rPr>
              <w:t>2025.704</w:t>
            </w:r>
            <w:r w:rsidR="00163DA4" w:rsidRPr="007C37CE">
              <w:rPr>
                <w:rFonts w:ascii="Garamond" w:hAnsi="Garamond" w:cs="Calibri"/>
                <w:sz w:val="22"/>
                <w:szCs w:val="22"/>
              </w:rPr>
              <w:t xml:space="preserve"> ; </w:t>
            </w:r>
            <w:r w:rsidR="00163DA4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RCDIP</w:t>
            </w:r>
            <w:r w:rsidR="00163DA4" w:rsidRPr="007C37CE">
              <w:rPr>
                <w:rFonts w:ascii="Garamond" w:hAnsi="Garamond" w:cs="Calibri"/>
                <w:sz w:val="22"/>
                <w:szCs w:val="22"/>
              </w:rPr>
              <w:t xml:space="preserve"> 2025-2, p.</w:t>
            </w:r>
            <w:r w:rsidR="00594FAC" w:rsidRPr="007C37CE">
              <w:rPr>
                <w:rFonts w:ascii="Garamond" w:hAnsi="Garamond" w:cs="Calibri"/>
                <w:sz w:val="22"/>
                <w:szCs w:val="22"/>
              </w:rPr>
              <w:t xml:space="preserve"> </w:t>
            </w:r>
            <w:r w:rsidR="00163DA4" w:rsidRPr="007C37CE">
              <w:rPr>
                <w:rFonts w:ascii="Garamond" w:hAnsi="Garamond" w:cs="Calibri"/>
                <w:sz w:val="22"/>
                <w:szCs w:val="22"/>
              </w:rPr>
              <w:t>533 (mention)</w:t>
            </w:r>
            <w:r w:rsidR="00594FAC" w:rsidRPr="007C37CE">
              <w:rPr>
                <w:rFonts w:ascii="Garamond" w:hAnsi="Garamond" w:cs="Calibri"/>
                <w:sz w:val="22"/>
                <w:szCs w:val="22"/>
              </w:rPr>
              <w:t xml:space="preserve">, P. Hammje, </w:t>
            </w:r>
            <w:r w:rsidR="00594FAC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RIDC</w:t>
            </w:r>
            <w:r w:rsidR="00594FAC" w:rsidRPr="007C37CE">
              <w:rPr>
                <w:rFonts w:ascii="Garamond" w:hAnsi="Garamond" w:cs="Calibri"/>
                <w:sz w:val="22"/>
                <w:szCs w:val="22"/>
              </w:rPr>
              <w:t xml:space="preserve"> 4-2025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</w:tbl>
    <w:p w14:paraId="37347990" w14:textId="77777777" w:rsidR="000F4B43" w:rsidRPr="007C37CE" w:rsidRDefault="000F4B43" w:rsidP="000F4B43">
      <w:pPr>
        <w:rPr>
          <w:rFonts w:ascii="Garamond" w:hAnsi="Garamond"/>
        </w:rPr>
      </w:pPr>
    </w:p>
    <w:p w14:paraId="1752BE5C" w14:textId="306B047B" w:rsidR="000F4B43" w:rsidRPr="007C37CE" w:rsidRDefault="000F4B43" w:rsidP="000F4B43">
      <w:pPr>
        <w:pStyle w:val="Titre3"/>
        <w:ind w:left="720" w:firstLine="720"/>
        <w:rPr>
          <w:rFonts w:ascii="Garamond" w:hAnsi="Garamond"/>
          <w:b/>
          <w:color w:val="000000" w:themeColor="text1"/>
        </w:rPr>
      </w:pPr>
      <w:r w:rsidRPr="007C37CE">
        <w:rPr>
          <w:rFonts w:ascii="Garamond" w:hAnsi="Garamond"/>
          <w:b/>
          <w:color w:val="000000" w:themeColor="text1"/>
        </w:rPr>
        <w:t>4.1.4. Codirigés</w:t>
      </w:r>
    </w:p>
    <w:p w14:paraId="04CD6B80" w14:textId="77777777" w:rsidR="00CE31BE" w:rsidRPr="007C37CE" w:rsidRDefault="00CE31BE" w:rsidP="00CE31BE">
      <w:pPr>
        <w:rPr>
          <w:rFonts w:ascii="Garamond" w:hAnsi="Garamond"/>
        </w:rPr>
      </w:pPr>
    </w:p>
    <w:tbl>
      <w:tblPr>
        <w:tblStyle w:val="Grilledutableau"/>
        <w:tblW w:w="9659" w:type="dxa"/>
        <w:tblInd w:w="-20" w:type="dxa"/>
        <w:tblLook w:val="04A0" w:firstRow="1" w:lastRow="0" w:firstColumn="1" w:lastColumn="0" w:noHBand="0" w:noVBand="1"/>
      </w:tblPr>
      <w:tblGrid>
        <w:gridCol w:w="993"/>
        <w:gridCol w:w="13"/>
        <w:gridCol w:w="8524"/>
        <w:gridCol w:w="129"/>
      </w:tblGrid>
      <w:tr w:rsidR="00CE31BE" w:rsidRPr="007C37CE" w14:paraId="657B4BF0" w14:textId="77777777" w:rsidTr="00A54A08">
        <w:trPr>
          <w:trHeight w:val="545"/>
        </w:trPr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151C0" w14:textId="548D5870" w:rsidR="00CE31BE" w:rsidRPr="007C37CE" w:rsidRDefault="00CE31BE" w:rsidP="00757FF7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4.1.4.2</w:t>
            </w:r>
            <w:r w:rsidR="005B48BB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A0E17" w14:textId="4A3902E7" w:rsidR="00CE31BE" w:rsidRPr="007C37CE" w:rsidRDefault="00CE31BE" w:rsidP="00757FF7">
            <w:pPr>
              <w:tabs>
                <w:tab w:val="left" w:pos="993"/>
              </w:tabs>
              <w:ind w:left="-112"/>
              <w:jc w:val="both"/>
              <w:rPr>
                <w:rFonts w:ascii="Garamond" w:hAnsi="Garamond"/>
                <w:b/>
                <w:bCs/>
                <w:i/>
                <w:iCs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La crise des offices</w:t>
            </w:r>
            <w:r w:rsidRPr="007C37CE">
              <w:rPr>
                <w:rFonts w:ascii="Garamond" w:hAnsi="Garamond"/>
                <w:bCs/>
              </w:rPr>
              <w:t>, avec Y. Strickler et M. Scheffer, Paris </w:t>
            </w:r>
            <w:r w:rsidRPr="007C37CE">
              <w:rPr>
                <w:rFonts w:ascii="Garamond" w:hAnsi="Garamond"/>
                <w:bCs/>
                <w:iCs/>
              </w:rPr>
              <w:t xml:space="preserve">: </w:t>
            </w:r>
            <w:r w:rsidR="00A54A08">
              <w:rPr>
                <w:rFonts w:ascii="Garamond" w:hAnsi="Garamond"/>
                <w:bCs/>
              </w:rPr>
              <w:t>Lexis Nexis</w:t>
            </w:r>
            <w:r w:rsidR="005B48BB" w:rsidRPr="007C37CE">
              <w:rPr>
                <w:rFonts w:ascii="Garamond" w:hAnsi="Garamond"/>
                <w:bCs/>
              </w:rPr>
              <w:t xml:space="preserve"> (</w:t>
            </w:r>
            <w:r w:rsidR="005B48BB">
              <w:rPr>
                <w:rFonts w:ascii="Garamond" w:hAnsi="Garamond"/>
                <w:bCs/>
              </w:rPr>
              <w:t>soumis</w:t>
            </w:r>
            <w:r w:rsidR="005B48BB" w:rsidRPr="007C37CE">
              <w:rPr>
                <w:rFonts w:ascii="Garamond" w:hAnsi="Garamond"/>
                <w:bCs/>
              </w:rPr>
              <w:t>).</w:t>
            </w:r>
          </w:p>
        </w:tc>
      </w:tr>
      <w:tr w:rsidR="00F613C0" w:rsidRPr="007C37CE" w14:paraId="252B61D8" w14:textId="77777777" w:rsidTr="00F613C0">
        <w:trPr>
          <w:trHeight w:val="770"/>
        </w:trPr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59247" w14:textId="544850B4" w:rsidR="00F613C0" w:rsidRPr="007C37CE" w:rsidRDefault="00F613C0" w:rsidP="00757FF7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4.1.4.23.</w:t>
            </w:r>
          </w:p>
        </w:tc>
        <w:tc>
          <w:tcPr>
            <w:tcW w:w="8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970DB" w14:textId="02581E61" w:rsidR="00F613C0" w:rsidRPr="007C37CE" w:rsidRDefault="00F613C0" w:rsidP="00757FF7">
            <w:pPr>
              <w:tabs>
                <w:tab w:val="left" w:pos="993"/>
              </w:tabs>
              <w:ind w:left="-112"/>
              <w:jc w:val="both"/>
              <w:rPr>
                <w:rFonts w:ascii="Garamond" w:hAnsi="Garamond"/>
                <w:b/>
                <w:bCs/>
                <w:i/>
                <w:iCs/>
              </w:rPr>
            </w:pPr>
            <w:r w:rsidRPr="00D14A74">
              <w:rPr>
                <w:rFonts w:ascii="Garamond" w:hAnsi="Garamond"/>
                <w:bCs/>
                <w:i/>
                <w:iCs/>
              </w:rPr>
              <w:t>R</w:t>
            </w:r>
            <w:r w:rsidRPr="007C37CE">
              <w:rPr>
                <w:rFonts w:ascii="Garamond" w:hAnsi="Garamond"/>
                <w:bCs/>
                <w:i/>
                <w:iCs/>
              </w:rPr>
              <w:t>evisiter l’internationalité du contrat</w:t>
            </w:r>
            <w:r w:rsidRPr="007C37CE">
              <w:rPr>
                <w:rFonts w:ascii="Garamond" w:hAnsi="Garamond"/>
                <w:bCs/>
              </w:rPr>
              <w:t>, avec G. C. Giorgini et N. Nord, Paris </w:t>
            </w:r>
            <w:r w:rsidRPr="007C37CE">
              <w:rPr>
                <w:rFonts w:ascii="Garamond" w:hAnsi="Garamond"/>
                <w:bCs/>
                <w:iCs/>
              </w:rPr>
              <w:t xml:space="preserve">: </w:t>
            </w:r>
            <w:r w:rsidR="00901724">
              <w:rPr>
                <w:rFonts w:ascii="Garamond" w:hAnsi="Garamond"/>
                <w:bCs/>
                <w:iCs/>
              </w:rPr>
              <w:t>Dalloz</w:t>
            </w:r>
            <w:r w:rsidR="0085680A"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 xml:space="preserve"> </w:t>
            </w:r>
            <w:r w:rsidR="005B48BB">
              <w:rPr>
                <w:rFonts w:ascii="Garamond" w:hAnsi="Garamond"/>
                <w:bCs/>
              </w:rPr>
              <w:t xml:space="preserve">coll. « Thèmes et commentaires », </w:t>
            </w:r>
            <w:r w:rsidR="005B48BB" w:rsidRPr="007C37CE">
              <w:rPr>
                <w:rFonts w:ascii="Garamond" w:hAnsi="Garamond"/>
                <w:bCs/>
              </w:rPr>
              <w:t>2026</w:t>
            </w:r>
            <w:r w:rsidR="005B48BB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>(</w:t>
            </w:r>
            <w:r w:rsidR="005B48BB">
              <w:rPr>
                <w:rFonts w:ascii="Garamond" w:hAnsi="Garamond"/>
                <w:bCs/>
              </w:rPr>
              <w:t>soumis</w:t>
            </w:r>
            <w:r w:rsidR="0085680A" w:rsidRPr="007C37CE">
              <w:rPr>
                <w:rFonts w:ascii="Garamond" w:hAnsi="Garamond"/>
                <w:bCs/>
              </w:rPr>
              <w:t>)</w:t>
            </w:r>
            <w:r w:rsidRPr="007C37CE">
              <w:rPr>
                <w:rFonts w:ascii="Garamond" w:hAnsi="Garamond"/>
                <w:bCs/>
              </w:rPr>
              <w:t>.</w:t>
            </w:r>
          </w:p>
        </w:tc>
      </w:tr>
      <w:tr w:rsidR="00B41133" w:rsidRPr="007C37CE" w14:paraId="10B1E8D7" w14:textId="77777777" w:rsidTr="00471B7A">
        <w:trPr>
          <w:gridAfter w:val="1"/>
          <w:wAfter w:w="129" w:type="dxa"/>
          <w:trHeight w:val="96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40D2EE3" w14:textId="383596C3" w:rsidR="008D11D5" w:rsidRPr="007C37CE" w:rsidRDefault="008D11D5" w:rsidP="00604A02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.2</w:t>
            </w:r>
            <w:r w:rsidR="000F4B43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CB7BE" w14:textId="45F2AAA4" w:rsidR="008D11D5" w:rsidRPr="007C37CE" w:rsidRDefault="008D11D5" w:rsidP="00471B7A">
            <w:pPr>
              <w:tabs>
                <w:tab w:val="left" w:pos="993"/>
              </w:tabs>
              <w:ind w:left="-112"/>
              <w:jc w:val="both"/>
              <w:rPr>
                <w:rFonts w:ascii="Garamond" w:hAnsi="Garamond"/>
                <w:b/>
                <w:bCs/>
                <w:i/>
                <w:iCs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La circolazione dello statuto personale</w:t>
            </w:r>
            <w:r w:rsidR="00471B7A" w:rsidRPr="007C37CE">
              <w:rPr>
                <w:rFonts w:ascii="Garamond" w:hAnsi="Garamond"/>
                <w:bCs/>
                <w:i/>
                <w:iCs/>
              </w:rPr>
              <w:t xml:space="preserve"> – </w:t>
            </w:r>
            <w:r w:rsidR="00471B7A" w:rsidRPr="007C37CE">
              <w:rPr>
                <w:rFonts w:ascii="Garamond" w:hAnsi="Garamond"/>
                <w:i/>
                <w:iCs/>
              </w:rPr>
              <w:t>Approcci comparatisti e internazionalisti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/ La circulation du statut personnel</w:t>
            </w:r>
            <w:r w:rsidR="00471B7A" w:rsidRPr="007C37CE">
              <w:rPr>
                <w:rFonts w:ascii="Garamond" w:hAnsi="Garamond"/>
                <w:bCs/>
                <w:i/>
                <w:iCs/>
              </w:rPr>
              <w:t xml:space="preserve"> – Approches comparatistes et internationalistes</w:t>
            </w:r>
            <w:r w:rsidRPr="007C37CE">
              <w:rPr>
                <w:rFonts w:ascii="Garamond" w:hAnsi="Garamond"/>
                <w:bCs/>
              </w:rPr>
              <w:t xml:space="preserve">, avec A. Scognamiglio </w:t>
            </w:r>
            <w:r w:rsidR="00031F4D" w:rsidRPr="007C37CE">
              <w:rPr>
                <w:rFonts w:ascii="Garamond" w:hAnsi="Garamond"/>
                <w:bCs/>
              </w:rPr>
              <w:t>et N. Nord</w:t>
            </w:r>
            <w:r w:rsidR="00B41133" w:rsidRPr="007C37CE">
              <w:rPr>
                <w:rFonts w:ascii="Garamond" w:hAnsi="Garamond"/>
                <w:bCs/>
              </w:rPr>
              <w:t xml:space="preserve">, </w:t>
            </w:r>
            <w:r w:rsidR="009F245A" w:rsidRPr="007C37CE">
              <w:rPr>
                <w:rFonts w:ascii="Garamond" w:hAnsi="Garamond"/>
                <w:bCs/>
              </w:rPr>
              <w:t>Pise</w:t>
            </w:r>
            <w:r w:rsidR="00471B7A" w:rsidRPr="007C37CE">
              <w:rPr>
                <w:rFonts w:ascii="Garamond" w:hAnsi="Garamond"/>
                <w:bCs/>
              </w:rPr>
              <w:t> </w:t>
            </w:r>
            <w:r w:rsidRPr="007C37CE">
              <w:rPr>
                <w:rFonts w:ascii="Garamond" w:hAnsi="Garamond"/>
                <w:bCs/>
                <w:iCs/>
              </w:rPr>
              <w:t xml:space="preserve">: </w:t>
            </w:r>
            <w:r w:rsidR="00471B7A" w:rsidRPr="007C37CE">
              <w:rPr>
                <w:rFonts w:ascii="Garamond" w:hAnsi="Garamond"/>
                <w:bCs/>
                <w:iCs/>
              </w:rPr>
              <w:t>Pacini</w:t>
            </w:r>
            <w:r w:rsidR="00F52EA0" w:rsidRPr="007C37CE">
              <w:rPr>
                <w:rFonts w:ascii="Garamond" w:hAnsi="Garamond"/>
                <w:bCs/>
                <w:iCs/>
              </w:rPr>
              <w:t xml:space="preserve"> Giuridica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="00901724">
              <w:rPr>
                <w:rFonts w:ascii="Garamond" w:hAnsi="Garamond"/>
                <w:bCs/>
              </w:rPr>
              <w:t>coll. « </w:t>
            </w:r>
            <w:r w:rsidR="00901724" w:rsidRPr="00901724">
              <w:rPr>
                <w:rFonts w:ascii="Garamond" w:hAnsi="Garamond"/>
                <w:bCs/>
              </w:rPr>
              <w:t>Argomenti del Diritto Civile</w:t>
            </w:r>
            <w:r w:rsidR="00901724">
              <w:rPr>
                <w:rFonts w:ascii="Garamond" w:hAnsi="Garamond"/>
                <w:bCs/>
              </w:rPr>
              <w:t xml:space="preserve"> », vol. 26, </w:t>
            </w:r>
            <w:r w:rsidRPr="007C37CE">
              <w:rPr>
                <w:rFonts w:ascii="Garamond" w:hAnsi="Garamond"/>
                <w:bCs/>
              </w:rPr>
              <w:t>202</w:t>
            </w:r>
            <w:r w:rsidR="00901724">
              <w:rPr>
                <w:rFonts w:ascii="Garamond" w:hAnsi="Garamond"/>
                <w:bCs/>
              </w:rPr>
              <w:t>6</w:t>
            </w:r>
            <w:r w:rsidR="009F245A" w:rsidRPr="007C37CE">
              <w:rPr>
                <w:rFonts w:ascii="Garamond" w:hAnsi="Garamond"/>
                <w:bCs/>
              </w:rPr>
              <w:t>, 310p.</w:t>
            </w:r>
          </w:p>
        </w:tc>
      </w:tr>
      <w:tr w:rsidR="00B41133" w:rsidRPr="007C37CE" w14:paraId="5D19EE74" w14:textId="77777777" w:rsidTr="00B41133">
        <w:trPr>
          <w:gridAfter w:val="1"/>
          <w:wAfter w:w="129" w:type="dxa"/>
          <w:trHeight w:val="6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229C640" w14:textId="51E10C6B" w:rsidR="008D5EDE" w:rsidRPr="007C37CE" w:rsidRDefault="008D5EDE" w:rsidP="00604A02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.2</w:t>
            </w:r>
            <w:r w:rsidR="000F4B43" w:rsidRPr="007C37CE">
              <w:rPr>
                <w:rFonts w:ascii="Garamond" w:hAnsi="Garamond"/>
              </w:rPr>
              <w:t>1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76D54" w14:textId="64F0A2E8" w:rsidR="008D5EDE" w:rsidRPr="007C37CE" w:rsidRDefault="008D5EDE" w:rsidP="00604A02">
            <w:pPr>
              <w:tabs>
                <w:tab w:val="left" w:pos="993"/>
              </w:tabs>
              <w:ind w:left="-112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La contractualisation du droit</w:t>
            </w:r>
            <w:r w:rsidR="00C478BF" w:rsidRPr="007C37CE">
              <w:rPr>
                <w:rFonts w:ascii="Garamond" w:hAnsi="Garamond"/>
                <w:bCs/>
                <w:i/>
                <w:iCs/>
              </w:rPr>
              <w:t xml:space="preserve"> – Approches brésiliennes et françaises</w:t>
            </w:r>
            <w:r w:rsidRPr="007C37CE">
              <w:rPr>
                <w:rFonts w:ascii="Garamond" w:hAnsi="Garamond"/>
                <w:bCs/>
              </w:rPr>
              <w:t xml:space="preserve">, avec A. Schreiber,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>coll. « </w:t>
            </w:r>
            <w:r w:rsidR="00B059FA" w:rsidRPr="007C37CE">
              <w:rPr>
                <w:rFonts w:ascii="Garamond" w:hAnsi="Garamond"/>
                <w:bCs/>
              </w:rPr>
              <w:t>C</w:t>
            </w:r>
            <w:r w:rsidRPr="007C37CE">
              <w:rPr>
                <w:rFonts w:ascii="Garamond" w:hAnsi="Garamond"/>
                <w:bCs/>
              </w:rPr>
              <w:t xml:space="preserve">olloques », </w:t>
            </w:r>
            <w:r w:rsidR="00DF121C" w:rsidRPr="007C37CE">
              <w:rPr>
                <w:rFonts w:ascii="Garamond" w:hAnsi="Garamond"/>
                <w:bCs/>
              </w:rPr>
              <w:t>vol. 6</w:t>
            </w:r>
            <w:r w:rsidR="00C478BF" w:rsidRPr="007C37CE">
              <w:rPr>
                <w:rFonts w:ascii="Garamond" w:hAnsi="Garamond"/>
                <w:bCs/>
              </w:rPr>
              <w:t>1</w:t>
            </w:r>
            <w:r w:rsidR="00DF121C"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>2024</w:t>
            </w:r>
            <w:r w:rsidR="00C478BF" w:rsidRPr="007C37CE">
              <w:rPr>
                <w:rFonts w:ascii="Garamond" w:hAnsi="Garamond"/>
                <w:bCs/>
              </w:rPr>
              <w:t>, 45</w:t>
            </w:r>
            <w:r w:rsidR="005502CC" w:rsidRPr="007C37CE">
              <w:rPr>
                <w:rFonts w:ascii="Garamond" w:hAnsi="Garamond"/>
                <w:bCs/>
              </w:rPr>
              <w:t>4</w:t>
            </w:r>
            <w:r w:rsidR="00C478BF" w:rsidRPr="007C37CE">
              <w:rPr>
                <w:rFonts w:ascii="Garamond" w:hAnsi="Garamond"/>
                <w:bCs/>
              </w:rPr>
              <w:t>p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.</w:t>
            </w:r>
          </w:p>
        </w:tc>
      </w:tr>
      <w:tr w:rsidR="00B41133" w:rsidRPr="007C37CE" w14:paraId="6094C2E2" w14:textId="77777777" w:rsidTr="000F4B43">
        <w:trPr>
          <w:gridAfter w:val="1"/>
          <w:wAfter w:w="129" w:type="dxa"/>
          <w:trHeight w:val="89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70095CB" w14:textId="24D9FA19" w:rsidR="0042177F" w:rsidRPr="007C37CE" w:rsidRDefault="0042177F" w:rsidP="00604A02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</w:t>
            </w:r>
            <w:r w:rsidR="00304655" w:rsidRPr="007C37CE">
              <w:rPr>
                <w:rFonts w:ascii="Garamond" w:hAnsi="Garamond"/>
              </w:rPr>
              <w:t>20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F7413" w14:textId="7C0DCDF9" w:rsidR="0042177F" w:rsidRPr="007C37CE" w:rsidRDefault="0072513C" w:rsidP="00604A02">
            <w:pPr>
              <w:tabs>
                <w:tab w:val="left" w:pos="993"/>
              </w:tabs>
              <w:ind w:left="-112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Le Code civil enrichi – Méthodes contemporaines d’interprétation législative</w:t>
            </w:r>
            <w:r w:rsidR="00EB5D22" w:rsidRPr="007C37CE">
              <w:rPr>
                <w:rFonts w:ascii="Garamond" w:hAnsi="Garamond"/>
                <w:bCs/>
                <w:i/>
                <w:iCs/>
              </w:rPr>
              <w:t xml:space="preserve"> contraignante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hors litige</w:t>
            </w:r>
            <w:r w:rsidR="00AC21A2" w:rsidRPr="007C37CE">
              <w:rPr>
                <w:rFonts w:ascii="Garamond" w:hAnsi="Garamond"/>
                <w:bCs/>
              </w:rPr>
              <w:t xml:space="preserve"> (Argentine, Brésil, Chine, France, Russie)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</w:t>
            </w:r>
            <w:r w:rsidR="0042177F" w:rsidRPr="007C37CE">
              <w:rPr>
                <w:rFonts w:ascii="Garamond" w:hAnsi="Garamond"/>
                <w:bCs/>
              </w:rPr>
              <w:t xml:space="preserve">avec N. Posenato, </w:t>
            </w:r>
            <w:r w:rsidR="0042177F" w:rsidRPr="007C37CE">
              <w:rPr>
                <w:rFonts w:ascii="Garamond" w:hAnsi="Garamond"/>
                <w:bCs/>
                <w:iCs/>
              </w:rPr>
              <w:t>Paris : Société de législation comparée, coll. « Méthodologie comparée du droit civil</w:t>
            </w:r>
            <w:r w:rsidR="0042177F" w:rsidRPr="007C37CE">
              <w:rPr>
                <w:rFonts w:ascii="Garamond" w:hAnsi="Garamond"/>
                <w:bCs/>
              </w:rPr>
              <w:t> »,</w:t>
            </w:r>
            <w:r w:rsidR="0042177F"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="0042177F" w:rsidRPr="007C37CE">
              <w:rPr>
                <w:rFonts w:ascii="Garamond" w:hAnsi="Garamond"/>
                <w:bCs/>
              </w:rPr>
              <w:t xml:space="preserve">vol. 2, </w:t>
            </w:r>
            <w:r w:rsidR="0042177F" w:rsidRPr="007C37CE">
              <w:rPr>
                <w:rFonts w:ascii="Garamond" w:hAnsi="Garamond"/>
                <w:bCs/>
                <w:iCs/>
              </w:rPr>
              <w:t>202</w:t>
            </w:r>
            <w:r w:rsidR="00213C18" w:rsidRPr="007C37CE">
              <w:rPr>
                <w:rFonts w:ascii="Garamond" w:hAnsi="Garamond"/>
                <w:bCs/>
                <w:iCs/>
              </w:rPr>
              <w:t>4</w:t>
            </w:r>
            <w:r w:rsidR="00EB5D22" w:rsidRPr="007C37CE">
              <w:rPr>
                <w:rFonts w:ascii="Garamond" w:hAnsi="Garamond"/>
                <w:bCs/>
                <w:iCs/>
              </w:rPr>
              <w:t>, 27</w:t>
            </w:r>
            <w:r w:rsidR="004108ED" w:rsidRPr="007C37CE">
              <w:rPr>
                <w:rFonts w:ascii="Garamond" w:hAnsi="Garamond"/>
                <w:bCs/>
                <w:iCs/>
              </w:rPr>
              <w:t>8</w:t>
            </w:r>
            <w:r w:rsidR="00EB5D22" w:rsidRPr="007C37CE">
              <w:rPr>
                <w:rFonts w:ascii="Garamond" w:hAnsi="Garamond"/>
                <w:bCs/>
                <w:iCs/>
              </w:rPr>
              <w:t>p</w:t>
            </w:r>
            <w:r w:rsidR="00B059FA" w:rsidRPr="007C37CE">
              <w:rPr>
                <w:rFonts w:ascii="Garamond" w:hAnsi="Garamond" w:cs="Calibri"/>
                <w:sz w:val="21"/>
                <w:szCs w:val="21"/>
              </w:rPr>
              <w:t>.</w:t>
            </w:r>
          </w:p>
        </w:tc>
      </w:tr>
      <w:tr w:rsidR="00B41133" w:rsidRPr="007C37CE" w14:paraId="6EDAEE37" w14:textId="77777777" w:rsidTr="000F4B43">
        <w:trPr>
          <w:gridAfter w:val="1"/>
          <w:wAfter w:w="129" w:type="dxa"/>
          <w:trHeight w:val="71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5952465" w14:textId="45B31D1E" w:rsidR="00304655" w:rsidRPr="007C37CE" w:rsidRDefault="00304655" w:rsidP="00604A02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.19.</w:t>
            </w:r>
          </w:p>
        </w:tc>
        <w:tc>
          <w:tcPr>
            <w:tcW w:w="8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1E4FF" w14:textId="744B0CD5" w:rsidR="00304655" w:rsidRPr="007C37CE" w:rsidRDefault="00304655" w:rsidP="00604A02">
            <w:pPr>
              <w:tabs>
                <w:tab w:val="left" w:pos="993"/>
              </w:tabs>
              <w:ind w:left="-112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Les usages devant la Cour de cassation,</w:t>
            </w:r>
            <w:r w:rsidRPr="007C37CE">
              <w:rPr>
                <w:rFonts w:ascii="Garamond" w:hAnsi="Garamond"/>
                <w:bCs/>
              </w:rPr>
              <w:t xml:space="preserve"> avec P. Mousseron, Montpellier</w:t>
            </w:r>
            <w:r w:rsidRPr="007C37CE">
              <w:rPr>
                <w:rFonts w:ascii="Garamond" w:hAnsi="Garamond"/>
                <w:bCs/>
                <w:iCs/>
              </w:rPr>
              <w:t xml:space="preserve"> : Institut de usages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>202</w:t>
            </w:r>
            <w:r w:rsidR="0074454E" w:rsidRPr="007C37CE">
              <w:rPr>
                <w:rFonts w:ascii="Garamond" w:hAnsi="Garamond"/>
                <w:bCs/>
                <w:iCs/>
              </w:rPr>
              <w:t>3</w:t>
            </w:r>
            <w:r w:rsidRPr="007C37CE">
              <w:rPr>
                <w:rFonts w:ascii="Garamond" w:hAnsi="Garamond"/>
                <w:bCs/>
                <w:iCs/>
              </w:rPr>
              <w:t>, 150p.</w:t>
            </w:r>
          </w:p>
        </w:tc>
      </w:tr>
      <w:tr w:rsidR="00B41133" w:rsidRPr="007C37CE" w14:paraId="6B6BEAAC" w14:textId="77777777" w:rsidTr="000754A8">
        <w:trPr>
          <w:gridAfter w:val="1"/>
          <w:wAfter w:w="129" w:type="dxa"/>
          <w:trHeight w:val="70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6230B3E" w14:textId="77D3EB1C" w:rsidR="00733C8E" w:rsidRPr="007C37CE" w:rsidRDefault="00733C8E" w:rsidP="00604A02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</w:t>
            </w:r>
            <w:r w:rsidR="00D75909" w:rsidRPr="007C37CE">
              <w:rPr>
                <w:rFonts w:ascii="Garamond" w:hAnsi="Garamond"/>
              </w:rPr>
              <w:t>1</w:t>
            </w:r>
            <w:r w:rsidR="00AA1606" w:rsidRPr="007C37CE">
              <w:rPr>
                <w:rFonts w:ascii="Garamond" w:hAnsi="Garamond"/>
              </w:rPr>
              <w:t>8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C27B3" w14:textId="1A140E12" w:rsidR="00733C8E" w:rsidRPr="007C37CE" w:rsidRDefault="00733C8E" w:rsidP="00604A02">
            <w:pPr>
              <w:tabs>
                <w:tab w:val="left" w:pos="993"/>
              </w:tabs>
              <w:ind w:left="-112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</w:t>
            </w:r>
            <w:r w:rsidR="00C81EB0" w:rsidRPr="007C37CE">
              <w:rPr>
                <w:rFonts w:ascii="Garamond" w:hAnsi="Garamond"/>
                <w:bCs/>
                <w:i/>
                <w:iCs/>
              </w:rPr>
              <w:t xml:space="preserve">e </w:t>
            </w:r>
            <w:r w:rsidR="0042177F" w:rsidRPr="007C37CE">
              <w:rPr>
                <w:rFonts w:ascii="Garamond" w:hAnsi="Garamond"/>
                <w:bCs/>
                <w:i/>
                <w:iCs/>
              </w:rPr>
              <w:t xml:space="preserve">droit étranger dans le projet de </w:t>
            </w:r>
            <w:r w:rsidR="00533EE9" w:rsidRPr="007C37CE">
              <w:rPr>
                <w:rFonts w:ascii="Garamond" w:hAnsi="Garamond"/>
                <w:bCs/>
                <w:i/>
                <w:iCs/>
              </w:rPr>
              <w:t xml:space="preserve">code </w:t>
            </w:r>
            <w:r w:rsidR="004311AB" w:rsidRPr="007C37CE">
              <w:rPr>
                <w:rFonts w:ascii="Garamond" w:hAnsi="Garamond"/>
                <w:bCs/>
                <w:i/>
                <w:iCs/>
              </w:rPr>
              <w:t xml:space="preserve">de </w:t>
            </w:r>
            <w:r w:rsidR="0042177F" w:rsidRPr="007C37CE">
              <w:rPr>
                <w:rFonts w:ascii="Garamond" w:hAnsi="Garamond"/>
                <w:bCs/>
                <w:i/>
                <w:iCs/>
              </w:rPr>
              <w:t>droit international privé</w:t>
            </w:r>
            <w:r w:rsidR="00C81EB0" w:rsidRPr="007C37CE">
              <w:rPr>
                <w:rFonts w:ascii="Garamond" w:hAnsi="Garamond"/>
                <w:bCs/>
                <w:i/>
                <w:iCs/>
              </w:rPr>
              <w:t>. Connaissance et application</w:t>
            </w:r>
            <w:r w:rsidR="0042177F" w:rsidRPr="007C37CE">
              <w:rPr>
                <w:rFonts w:ascii="Garamond" w:hAnsi="Garamond"/>
                <w:bCs/>
                <w:i/>
                <w:iCs/>
              </w:rPr>
              <w:t>,</w:t>
            </w:r>
            <w:r w:rsidRPr="007C37CE">
              <w:rPr>
                <w:rFonts w:ascii="Garamond" w:hAnsi="Garamond"/>
                <w:bCs/>
              </w:rPr>
              <w:t xml:space="preserve"> avec </w:t>
            </w:r>
            <w:r w:rsidR="0042177F" w:rsidRPr="007C37CE">
              <w:rPr>
                <w:rFonts w:ascii="Garamond" w:hAnsi="Garamond"/>
                <w:bCs/>
              </w:rPr>
              <w:t>H</w:t>
            </w:r>
            <w:r w:rsidRPr="007C37CE">
              <w:rPr>
                <w:rFonts w:ascii="Garamond" w:hAnsi="Garamond"/>
                <w:bCs/>
              </w:rPr>
              <w:t>.</w:t>
            </w:r>
            <w:r w:rsidR="00B059FA" w:rsidRPr="007C37CE">
              <w:rPr>
                <w:rFonts w:ascii="Garamond" w:hAnsi="Garamond"/>
                <w:bCs/>
              </w:rPr>
              <w:t> </w:t>
            </w:r>
            <w:r w:rsidR="0042177F" w:rsidRPr="007C37CE">
              <w:rPr>
                <w:rFonts w:ascii="Garamond" w:hAnsi="Garamond"/>
                <w:bCs/>
              </w:rPr>
              <w:t>Fulchiron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</w:t>
            </w:r>
            <w:r w:rsidR="0042177F" w:rsidRPr="007C37CE">
              <w:rPr>
                <w:rFonts w:ascii="Garamond" w:hAnsi="Garamond"/>
                <w:bCs/>
              </w:rPr>
              <w:t>Colloques</w:t>
            </w:r>
            <w:r w:rsidRPr="007C37CE">
              <w:rPr>
                <w:rFonts w:ascii="Garamond" w:hAnsi="Garamond"/>
                <w:bCs/>
              </w:rPr>
              <w:t> »,</w:t>
            </w:r>
            <w:r w:rsidR="00654D95" w:rsidRPr="007C37CE">
              <w:rPr>
                <w:rFonts w:ascii="Garamond" w:hAnsi="Garamond"/>
                <w:bCs/>
              </w:rPr>
              <w:t xml:space="preserve"> vol. 57,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>202</w:t>
            </w:r>
            <w:r w:rsidR="0042177F" w:rsidRPr="007C37CE">
              <w:rPr>
                <w:rFonts w:ascii="Garamond" w:hAnsi="Garamond"/>
                <w:bCs/>
                <w:iCs/>
              </w:rPr>
              <w:t>3</w:t>
            </w:r>
            <w:r w:rsidR="00025634" w:rsidRPr="007C37CE">
              <w:rPr>
                <w:rFonts w:ascii="Garamond" w:hAnsi="Garamond"/>
                <w:bCs/>
                <w:iCs/>
              </w:rPr>
              <w:t xml:space="preserve">, </w:t>
            </w:r>
            <w:r w:rsidR="00C81EB0" w:rsidRPr="007C37CE">
              <w:rPr>
                <w:rFonts w:ascii="Garamond" w:hAnsi="Garamond"/>
                <w:bCs/>
                <w:iCs/>
              </w:rPr>
              <w:t>91</w:t>
            </w:r>
            <w:r w:rsidR="00025634" w:rsidRPr="007C37CE">
              <w:rPr>
                <w:rFonts w:ascii="Garamond" w:hAnsi="Garamond"/>
                <w:bCs/>
                <w:iCs/>
              </w:rPr>
              <w:t>p.</w:t>
            </w:r>
          </w:p>
        </w:tc>
      </w:tr>
      <w:tr w:rsidR="00B41133" w:rsidRPr="007C37CE" w14:paraId="4688E4E9" w14:textId="77777777" w:rsidTr="00B41133">
        <w:trPr>
          <w:gridAfter w:val="1"/>
          <w:wAfter w:w="129" w:type="dxa"/>
          <w:trHeight w:val="96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5DE084" w14:textId="5AD176D4" w:rsidR="00326BB6" w:rsidRPr="007C37CE" w:rsidRDefault="00326BB6" w:rsidP="00604A02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.1</w:t>
            </w:r>
            <w:r w:rsidR="00AA1606" w:rsidRPr="007C37CE">
              <w:rPr>
                <w:rFonts w:ascii="Garamond" w:hAnsi="Garamond"/>
              </w:rPr>
              <w:t>7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86E8F" w14:textId="77777777" w:rsidR="00326BB6" w:rsidRPr="007C37CE" w:rsidRDefault="00C15EFD" w:rsidP="00604A02">
            <w:pPr>
              <w:ind w:left="-66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C</w:t>
            </w:r>
            <w:r w:rsidR="00326BB6" w:rsidRPr="007C37CE">
              <w:rPr>
                <w:rFonts w:ascii="Garamond" w:hAnsi="Garamond"/>
                <w:bCs/>
                <w:i/>
                <w:iCs/>
              </w:rPr>
              <w:t>ertificat de coutume</w:t>
            </w:r>
            <w:r w:rsidR="00C81EB0" w:rsidRPr="007C37CE">
              <w:rPr>
                <w:rFonts w:ascii="Garamond" w:hAnsi="Garamond"/>
                <w:bCs/>
                <w:i/>
                <w:iCs/>
              </w:rPr>
              <w:t xml:space="preserve">. </w:t>
            </w:r>
            <w:r w:rsidR="00326BB6" w:rsidRPr="007C37CE">
              <w:rPr>
                <w:rFonts w:ascii="Garamond" w:hAnsi="Garamond"/>
                <w:bCs/>
                <w:i/>
                <w:iCs/>
              </w:rPr>
              <w:t>Pratiques en droit des affaires internationales</w:t>
            </w:r>
            <w:r w:rsidR="00326BB6" w:rsidRPr="007C37CE">
              <w:rPr>
                <w:rFonts w:ascii="Garamond" w:hAnsi="Garamond"/>
                <w:bCs/>
              </w:rPr>
              <w:t>, avec N. Nord et C. Nouri</w:t>
            </w:r>
            <w:r w:rsidR="007F5C95" w:rsidRPr="007C37CE">
              <w:rPr>
                <w:rFonts w:ascii="Garamond" w:hAnsi="Garamond"/>
                <w:bCs/>
              </w:rPr>
              <w:t>s</w:t>
            </w:r>
            <w:r w:rsidR="00326BB6" w:rsidRPr="007C37CE">
              <w:rPr>
                <w:rFonts w:ascii="Garamond" w:hAnsi="Garamond"/>
                <w:bCs/>
              </w:rPr>
              <w:t xml:space="preserve">sat, </w:t>
            </w:r>
            <w:r w:rsidR="00326BB6" w:rsidRPr="007C37CE">
              <w:rPr>
                <w:rFonts w:ascii="Garamond" w:hAnsi="Garamond"/>
                <w:bCs/>
                <w:iCs/>
              </w:rPr>
              <w:t>Paris : Société de législation comparée, coll. « </w:t>
            </w:r>
            <w:r w:rsidR="00326BB6" w:rsidRPr="007C37CE">
              <w:rPr>
                <w:rFonts w:ascii="Garamond" w:hAnsi="Garamond"/>
                <w:bCs/>
              </w:rPr>
              <w:t>Colloques »,</w:t>
            </w:r>
            <w:r w:rsidR="00326BB6"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="00654D95" w:rsidRPr="007C37CE">
              <w:rPr>
                <w:rFonts w:ascii="Garamond" w:hAnsi="Garamond"/>
                <w:bCs/>
              </w:rPr>
              <w:t xml:space="preserve">vol. 56, </w:t>
            </w:r>
            <w:r w:rsidR="00326BB6" w:rsidRPr="007C37CE">
              <w:rPr>
                <w:rFonts w:ascii="Garamond" w:hAnsi="Garamond"/>
                <w:bCs/>
                <w:iCs/>
              </w:rPr>
              <w:t>2023</w:t>
            </w:r>
            <w:r w:rsidR="00654D95" w:rsidRPr="007C37CE">
              <w:rPr>
                <w:rFonts w:ascii="Garamond" w:hAnsi="Garamond"/>
                <w:bCs/>
                <w:iCs/>
              </w:rPr>
              <w:t>, 202p.</w:t>
            </w:r>
          </w:p>
          <w:p w14:paraId="1F7AD6A3" w14:textId="7DBF1044" w:rsidR="008668EE" w:rsidRPr="007C37CE" w:rsidRDefault="008668EE" w:rsidP="00604A02">
            <w:pPr>
              <w:ind w:left="-66" w:firstLine="258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Recension : </w:t>
            </w:r>
            <w:r w:rsidR="009405EF" w:rsidRPr="007C37CE">
              <w:rPr>
                <w:rFonts w:ascii="Garamond" w:hAnsi="Garamond" w:cs="Calibri"/>
                <w:sz w:val="22"/>
                <w:szCs w:val="22"/>
              </w:rPr>
              <w:t xml:space="preserve">J.-S. Bergé, </w:t>
            </w:r>
            <w:r w:rsidR="009405EF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 xml:space="preserve">D. </w:t>
            </w:r>
            <w:r w:rsidR="009405EF" w:rsidRPr="007C37CE">
              <w:rPr>
                <w:rFonts w:ascii="Garamond" w:hAnsi="Garamond" w:cs="Calibri"/>
                <w:sz w:val="22"/>
                <w:szCs w:val="22"/>
              </w:rPr>
              <w:t>2024</w:t>
            </w:r>
            <w:r w:rsidR="00941069" w:rsidRPr="007C37CE">
              <w:rPr>
                <w:rFonts w:ascii="Garamond" w:hAnsi="Garamond" w:cs="Calibri"/>
                <w:sz w:val="22"/>
                <w:szCs w:val="22"/>
              </w:rPr>
              <w:t>.286</w:t>
            </w:r>
            <w:r w:rsidR="008442B4" w:rsidRPr="007C37CE">
              <w:rPr>
                <w:rFonts w:ascii="Garamond" w:hAnsi="Garamond" w:cs="Calibri"/>
                <w:sz w:val="22"/>
                <w:szCs w:val="22"/>
              </w:rPr>
              <w:t xml:space="preserve">; L. Gannagé, </w:t>
            </w:r>
            <w:r w:rsidR="008442B4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 xml:space="preserve">JDI </w:t>
            </w:r>
            <w:r w:rsidR="008442B4" w:rsidRPr="007C37CE">
              <w:rPr>
                <w:rFonts w:ascii="Garamond" w:hAnsi="Garamond" w:cs="Calibri"/>
                <w:sz w:val="22"/>
                <w:szCs w:val="22"/>
              </w:rPr>
              <w:t>202</w:t>
            </w:r>
            <w:r w:rsidR="00471B7A" w:rsidRPr="007C37CE">
              <w:rPr>
                <w:rFonts w:ascii="Garamond" w:hAnsi="Garamond" w:cs="Calibri"/>
                <w:sz w:val="22"/>
                <w:szCs w:val="22"/>
              </w:rPr>
              <w:t>5.704</w:t>
            </w:r>
            <w:r w:rsidR="000033E7"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  <w:tr w:rsidR="00B41133" w:rsidRPr="007C37CE" w14:paraId="6AE9E9C0" w14:textId="77777777" w:rsidTr="00B41133">
        <w:trPr>
          <w:gridAfter w:val="1"/>
          <w:wAfter w:w="129" w:type="dxa"/>
          <w:trHeight w:val="72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B4B4BF4" w14:textId="1AF11B1D" w:rsidR="00733C8E" w:rsidRPr="007C37CE" w:rsidRDefault="00733C8E" w:rsidP="00604A02">
            <w:pPr>
              <w:tabs>
                <w:tab w:val="left" w:pos="885"/>
              </w:tabs>
              <w:ind w:right="-124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</w:t>
            </w:r>
            <w:r w:rsidR="00D75909" w:rsidRPr="007C37CE">
              <w:rPr>
                <w:rFonts w:ascii="Garamond" w:hAnsi="Garamond"/>
              </w:rPr>
              <w:t>1</w:t>
            </w:r>
            <w:r w:rsidR="00AA1606" w:rsidRPr="007C37CE">
              <w:rPr>
                <w:rFonts w:ascii="Garamond" w:hAnsi="Garamond"/>
              </w:rPr>
              <w:t>6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DA6EE" w14:textId="3AF5ADF7" w:rsidR="00733C8E" w:rsidRPr="007C37CE" w:rsidRDefault="00733C8E" w:rsidP="00604A02">
            <w:pPr>
              <w:tabs>
                <w:tab w:val="left" w:pos="993"/>
              </w:tabs>
              <w:ind w:left="-112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L’avant-projet de réforme du droit des contrats spéciaux</w:t>
            </w:r>
            <w:r w:rsidRPr="007C37CE">
              <w:rPr>
                <w:rFonts w:ascii="Garamond" w:hAnsi="Garamond"/>
                <w:bCs/>
              </w:rPr>
              <w:t xml:space="preserve">, avec V. Monteillet,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Méthodologie comparée du droit civil</w:t>
            </w:r>
            <w:r w:rsidRPr="007C37CE">
              <w:rPr>
                <w:rFonts w:ascii="Garamond" w:hAnsi="Garamond"/>
                <w:bCs/>
              </w:rPr>
              <w:t> »,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vol. 1, </w:t>
            </w:r>
            <w:r w:rsidRPr="007C37CE">
              <w:rPr>
                <w:rFonts w:ascii="Garamond" w:hAnsi="Garamond"/>
                <w:bCs/>
                <w:iCs/>
              </w:rPr>
              <w:t>202</w:t>
            </w:r>
            <w:r w:rsidR="00E81A65" w:rsidRPr="007C37CE">
              <w:rPr>
                <w:rFonts w:ascii="Garamond" w:hAnsi="Garamond"/>
                <w:bCs/>
                <w:iCs/>
              </w:rPr>
              <w:t>3</w:t>
            </w:r>
            <w:r w:rsidR="009D3526" w:rsidRPr="007C37CE">
              <w:rPr>
                <w:rFonts w:ascii="Garamond" w:hAnsi="Garamond"/>
                <w:bCs/>
                <w:iCs/>
              </w:rPr>
              <w:t>, 438p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.</w:t>
            </w:r>
          </w:p>
        </w:tc>
      </w:tr>
      <w:tr w:rsidR="00B41133" w:rsidRPr="007C37CE" w14:paraId="59AAF7B9" w14:textId="77777777" w:rsidTr="00B41133">
        <w:trPr>
          <w:gridAfter w:val="1"/>
          <w:wAfter w:w="129" w:type="dxa"/>
          <w:trHeight w:val="46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90CFE35" w14:textId="49460598" w:rsidR="002D1449" w:rsidRPr="007C37CE" w:rsidRDefault="002D1449" w:rsidP="00604A02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</w:t>
            </w:r>
            <w:r w:rsidR="00D75909" w:rsidRPr="007C37CE">
              <w:rPr>
                <w:rFonts w:ascii="Garamond" w:hAnsi="Garamond"/>
              </w:rPr>
              <w:t>1</w:t>
            </w:r>
            <w:r w:rsidR="00D63637" w:rsidRPr="007C37CE">
              <w:rPr>
                <w:rFonts w:ascii="Garamond" w:hAnsi="Garamond"/>
              </w:rPr>
              <w:t>5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7DC6F" w14:textId="30F43773" w:rsidR="008F0A18" w:rsidRPr="007C37CE" w:rsidRDefault="002D1449" w:rsidP="00604A02">
            <w:pPr>
              <w:tabs>
                <w:tab w:val="left" w:pos="993"/>
              </w:tabs>
              <w:ind w:left="-112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L’office du juge et la règle de conflit de lois</w:t>
            </w:r>
            <w:r w:rsidRPr="007C37CE">
              <w:rPr>
                <w:rFonts w:ascii="Garamond" w:hAnsi="Garamond"/>
                <w:bCs/>
              </w:rPr>
              <w:t xml:space="preserve">, avec F. Ancel,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</w:t>
            </w:r>
            <w:r w:rsidR="005317E5" w:rsidRPr="007C37CE">
              <w:rPr>
                <w:rFonts w:ascii="Garamond" w:hAnsi="Garamond"/>
                <w:bCs/>
              </w:rPr>
              <w:t>Colloques</w:t>
            </w:r>
            <w:r w:rsidRPr="007C37CE">
              <w:rPr>
                <w:rFonts w:ascii="Garamond" w:hAnsi="Garamond"/>
                <w:bCs/>
              </w:rPr>
              <w:t> »,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="00AE1AD1" w:rsidRPr="007C37CE">
              <w:rPr>
                <w:rFonts w:ascii="Garamond" w:hAnsi="Garamond"/>
                <w:bCs/>
              </w:rPr>
              <w:t>vol. 5</w:t>
            </w:r>
            <w:r w:rsidR="0042177F" w:rsidRPr="007C37CE">
              <w:rPr>
                <w:rFonts w:ascii="Garamond" w:hAnsi="Garamond"/>
                <w:bCs/>
              </w:rPr>
              <w:t>4</w:t>
            </w:r>
            <w:r w:rsidR="00AE1AD1"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  <w:iCs/>
              </w:rPr>
              <w:t>2022</w:t>
            </w:r>
            <w:r w:rsidR="0042177F" w:rsidRPr="007C37CE">
              <w:rPr>
                <w:rFonts w:ascii="Garamond" w:hAnsi="Garamond"/>
                <w:bCs/>
                <w:iCs/>
              </w:rPr>
              <w:t>, 118p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. </w:t>
            </w:r>
          </w:p>
          <w:p w14:paraId="7280FE5C" w14:textId="2A7F313F" w:rsidR="002D1449" w:rsidRPr="007C37CE" w:rsidRDefault="002D1449" w:rsidP="00604A02">
            <w:pPr>
              <w:tabs>
                <w:tab w:val="left" w:pos="993"/>
              </w:tabs>
              <w:ind w:left="190"/>
              <w:jc w:val="both"/>
              <w:rPr>
                <w:rFonts w:ascii="Garamond" w:hAnsi="Garamond"/>
                <w:bCs/>
                <w:i/>
                <w:iCs/>
                <w:sz w:val="22"/>
                <w:szCs w:val="22"/>
              </w:rPr>
            </w:pPr>
          </w:p>
        </w:tc>
      </w:tr>
      <w:tr w:rsidR="00B41133" w:rsidRPr="007C37CE" w14:paraId="21A34929" w14:textId="77777777" w:rsidTr="00B41133">
        <w:trPr>
          <w:gridAfter w:val="1"/>
          <w:wAfter w:w="129" w:type="dxa"/>
          <w:trHeight w:val="71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1779608" w14:textId="337DB30C" w:rsidR="00635793" w:rsidRPr="007C37CE" w:rsidRDefault="00635793" w:rsidP="00604A02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lastRenderedPageBreak/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</w:t>
            </w:r>
            <w:r w:rsidR="00D75909" w:rsidRPr="007C37CE">
              <w:rPr>
                <w:rFonts w:ascii="Garamond" w:hAnsi="Garamond"/>
              </w:rPr>
              <w:t>14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2910C" w14:textId="5A448664" w:rsidR="00635793" w:rsidRPr="007C37CE" w:rsidRDefault="00733C8E" w:rsidP="00604A02">
            <w:pPr>
              <w:tabs>
                <w:tab w:val="left" w:pos="993"/>
              </w:tabs>
              <w:ind w:left="-112"/>
              <w:jc w:val="both"/>
              <w:rPr>
                <w:rFonts w:ascii="Garamond" w:hAnsi="Garamond"/>
                <w:bCs/>
                <w:i/>
                <w:iCs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« </w:t>
            </w:r>
            <w:r w:rsidR="00377244" w:rsidRPr="007C37CE">
              <w:rPr>
                <w:rFonts w:ascii="Garamond" w:hAnsi="Garamond"/>
                <w:bCs/>
                <w:i/>
                <w:iCs/>
              </w:rPr>
              <w:t>Insécurité Juridique</w:t>
            </w:r>
            <w:r w:rsidRPr="007C37CE">
              <w:rPr>
                <w:rFonts w:ascii="Garamond" w:hAnsi="Garamond"/>
                <w:bCs/>
                <w:i/>
                <w:iCs/>
              </w:rPr>
              <w:t> »</w:t>
            </w:r>
            <w:r w:rsidR="00377244" w:rsidRPr="007C37CE">
              <w:rPr>
                <w:rFonts w:ascii="Garamond" w:hAnsi="Garamond"/>
                <w:bCs/>
                <w:i/>
                <w:iCs/>
              </w:rPr>
              <w:t xml:space="preserve"> – L’émergence d’une </w:t>
            </w:r>
            <w:r w:rsidR="00061E54" w:rsidRPr="007C37CE">
              <w:rPr>
                <w:rFonts w:ascii="Garamond" w:hAnsi="Garamond"/>
                <w:bCs/>
                <w:i/>
                <w:iCs/>
              </w:rPr>
              <w:t>notion ?</w:t>
            </w:r>
            <w:r w:rsidR="004D3F84" w:rsidRPr="007C37CE">
              <w:rPr>
                <w:rFonts w:ascii="Garamond" w:hAnsi="Garamond"/>
                <w:bCs/>
              </w:rPr>
              <w:t>,</w:t>
            </w:r>
            <w:r w:rsidR="00377244"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="00377244" w:rsidRPr="007C37CE">
              <w:rPr>
                <w:rFonts w:ascii="Garamond" w:hAnsi="Garamond"/>
                <w:bCs/>
              </w:rPr>
              <w:t xml:space="preserve">avec H. Fulchiron et N. Nord, </w:t>
            </w:r>
            <w:r w:rsidR="00377244" w:rsidRPr="007C37CE">
              <w:rPr>
                <w:rFonts w:ascii="Garamond" w:hAnsi="Garamond"/>
                <w:bCs/>
                <w:iCs/>
              </w:rPr>
              <w:t>Paris : Société de législation comparée, coll. « Colloques », vol. 5</w:t>
            </w:r>
            <w:r w:rsidR="0042177F" w:rsidRPr="007C37CE">
              <w:rPr>
                <w:rFonts w:ascii="Garamond" w:hAnsi="Garamond"/>
                <w:bCs/>
                <w:iCs/>
              </w:rPr>
              <w:t>3</w:t>
            </w:r>
            <w:r w:rsidR="00377244" w:rsidRPr="007C37CE">
              <w:rPr>
                <w:rFonts w:ascii="Garamond" w:hAnsi="Garamond"/>
                <w:bCs/>
                <w:iCs/>
              </w:rPr>
              <w:t>, 2022</w:t>
            </w:r>
            <w:r w:rsidR="0042177F" w:rsidRPr="007C37CE">
              <w:rPr>
                <w:rFonts w:ascii="Garamond" w:hAnsi="Garamond"/>
                <w:bCs/>
                <w:iCs/>
              </w:rPr>
              <w:t>, 242p.</w:t>
            </w:r>
          </w:p>
        </w:tc>
      </w:tr>
      <w:tr w:rsidR="00B41133" w:rsidRPr="007C37CE" w14:paraId="20D3070E" w14:textId="77777777" w:rsidTr="00521333">
        <w:trPr>
          <w:gridAfter w:val="1"/>
          <w:wAfter w:w="129" w:type="dxa"/>
          <w:trHeight w:val="118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3FD9E3" w14:textId="63173861" w:rsidR="00DE6BE6" w:rsidRPr="007C37CE" w:rsidRDefault="00DE6BE6" w:rsidP="00604A02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</w:t>
            </w:r>
            <w:r w:rsidR="00D75909" w:rsidRPr="007C37CE">
              <w:rPr>
                <w:rFonts w:ascii="Garamond" w:hAnsi="Garamond"/>
              </w:rPr>
              <w:t>13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6B09C" w14:textId="49DB6633" w:rsidR="00DE6BE6" w:rsidRPr="007C37CE" w:rsidRDefault="00377244" w:rsidP="00604A02">
            <w:pPr>
              <w:tabs>
                <w:tab w:val="left" w:pos="993"/>
              </w:tabs>
              <w:ind w:left="-112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Comparaison et modernisation du droit à l’aube du XXI</w:t>
            </w:r>
            <w:r w:rsidRPr="007C37CE">
              <w:rPr>
                <w:rFonts w:ascii="Garamond" w:hAnsi="Garamond"/>
                <w:bCs/>
                <w:i/>
                <w:iCs/>
                <w:vertAlign w:val="superscript"/>
              </w:rPr>
              <w:t>e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siècle – Les 250 ans de la Loi portugaise de la Raison Saine et la fonction modernisatrice du droit comparé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avec C. Lima Marques,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Droit comparé et européen », vol. 38, 2021, 246p</w:t>
            </w:r>
            <w:r w:rsidR="00DE6BE6" w:rsidRPr="007C37CE">
              <w:rPr>
                <w:rFonts w:ascii="Garamond" w:hAnsi="Garamond"/>
                <w:bCs/>
                <w:iCs/>
              </w:rPr>
              <w:t>.</w:t>
            </w:r>
          </w:p>
          <w:p w14:paraId="23020DAA" w14:textId="7522DB45" w:rsidR="00377244" w:rsidRPr="007C37CE" w:rsidRDefault="00377244" w:rsidP="00604A02">
            <w:pPr>
              <w:tabs>
                <w:tab w:val="left" w:pos="993"/>
              </w:tabs>
              <w:ind w:left="171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Préface : N. Cornu Thénard</w:t>
            </w:r>
          </w:p>
        </w:tc>
      </w:tr>
      <w:tr w:rsidR="00B41133" w:rsidRPr="007C37CE" w14:paraId="2916F5ED" w14:textId="77777777" w:rsidTr="00B41133">
        <w:trPr>
          <w:gridAfter w:val="1"/>
          <w:wAfter w:w="129" w:type="dxa"/>
          <w:trHeight w:val="99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60E654" w14:textId="41D41712" w:rsidR="00DE6BE6" w:rsidRPr="007C37CE" w:rsidRDefault="00DE6BE6" w:rsidP="00604A02">
            <w:pPr>
              <w:tabs>
                <w:tab w:val="left" w:pos="993"/>
              </w:tabs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</w:t>
            </w:r>
            <w:r w:rsidR="00D75909" w:rsidRPr="007C37CE">
              <w:rPr>
                <w:rFonts w:ascii="Garamond" w:hAnsi="Garamond"/>
              </w:rPr>
              <w:t>12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1DF0D" w14:textId="47DD0F76" w:rsidR="00DE6BE6" w:rsidRPr="007C37CE" w:rsidRDefault="00DE6BE6" w:rsidP="00604A02">
            <w:pPr>
              <w:tabs>
                <w:tab w:val="left" w:pos="993"/>
              </w:tabs>
              <w:ind w:left="-112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Le projet de réforme du droit de la responsabilité civile</w:t>
            </w:r>
            <w:r w:rsidR="002F532E" w:rsidRPr="007C37CE">
              <w:rPr>
                <w:rFonts w:ascii="Garamond" w:hAnsi="Garamond"/>
                <w:bCs/>
                <w:i/>
                <w:iCs/>
              </w:rPr>
              <w:t xml:space="preserve"> – Études à la lumière de la proposition de loi sénatoriale du 29 juillet 2020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 xml:space="preserve">avec V. Monteillet, </w:t>
            </w:r>
            <w:r w:rsidRPr="007C37CE">
              <w:rPr>
                <w:rFonts w:ascii="Garamond" w:hAnsi="Garamond"/>
                <w:bCs/>
                <w:iCs/>
              </w:rPr>
              <w:t xml:space="preserve">Paris : </w:t>
            </w:r>
            <w:r w:rsidRPr="007C37CE">
              <w:rPr>
                <w:rFonts w:ascii="Garamond" w:hAnsi="Garamond" w:cs="Calibri"/>
              </w:rPr>
              <w:t xml:space="preserve">Dalloz, coll. </w:t>
            </w:r>
            <w:r w:rsidR="00BC19EC" w:rsidRPr="007C37CE">
              <w:rPr>
                <w:rFonts w:ascii="Garamond" w:hAnsi="Garamond" w:cs="Calibri"/>
              </w:rPr>
              <w:t>« </w:t>
            </w:r>
            <w:r w:rsidRPr="007C37CE">
              <w:rPr>
                <w:rFonts w:ascii="Garamond" w:hAnsi="Garamond" w:cs="Calibri"/>
              </w:rPr>
              <w:t>Thèmes &amp; Commentaires</w:t>
            </w:r>
            <w:r w:rsidR="00BC19EC" w:rsidRPr="007C37CE">
              <w:rPr>
                <w:rFonts w:ascii="Garamond" w:hAnsi="Garamond" w:cs="Calibri"/>
              </w:rPr>
              <w:t> »</w:t>
            </w:r>
            <w:r w:rsidRPr="007C37CE">
              <w:rPr>
                <w:rFonts w:ascii="Garamond" w:hAnsi="Garamond" w:cs="Calibri"/>
              </w:rPr>
              <w:t>, 2021</w:t>
            </w:r>
            <w:r w:rsidR="002F532E" w:rsidRPr="007C37CE">
              <w:rPr>
                <w:rFonts w:ascii="Garamond" w:hAnsi="Garamond" w:cs="Calibri"/>
              </w:rPr>
              <w:t>, 302p.</w:t>
            </w:r>
          </w:p>
        </w:tc>
      </w:tr>
      <w:tr w:rsidR="00B41133" w:rsidRPr="007C37CE" w14:paraId="26992A5F" w14:textId="77777777" w:rsidTr="00031F4D">
        <w:trPr>
          <w:trHeight w:val="169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2583D1" w14:textId="2C498311" w:rsidR="005F47FB" w:rsidRPr="007C37CE" w:rsidRDefault="0054455E" w:rsidP="00604A02">
            <w:pPr>
              <w:tabs>
                <w:tab w:val="left" w:pos="993"/>
              </w:tabs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1.</w:t>
            </w:r>
            <w:r w:rsidR="000F4B43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  <w:r w:rsidR="00D75909" w:rsidRPr="007C37CE">
              <w:rPr>
                <w:rFonts w:ascii="Garamond" w:hAnsi="Garamond"/>
              </w:rPr>
              <w:t>11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3ED798" w14:textId="555F3AF1" w:rsidR="005F47FB" w:rsidRPr="007C37CE" w:rsidRDefault="005F47FB" w:rsidP="00604A02">
            <w:pPr>
              <w:tabs>
                <w:tab w:val="left" w:pos="993"/>
              </w:tabs>
              <w:ind w:left="-112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La connaissance du droit étranger</w:t>
            </w:r>
            <w:r w:rsidR="00BE1526" w:rsidRPr="007C37CE">
              <w:rPr>
                <w:rFonts w:ascii="Garamond" w:hAnsi="Garamond"/>
                <w:bCs/>
                <w:i/>
                <w:iCs/>
              </w:rPr>
              <w:t>. À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la recherche d’instruments de coopération adapté</w:t>
            </w:r>
            <w:r w:rsidR="00034A39" w:rsidRPr="007C37CE">
              <w:rPr>
                <w:rFonts w:ascii="Garamond" w:hAnsi="Garamond"/>
                <w:bCs/>
                <w:i/>
                <w:iCs/>
              </w:rPr>
              <w:t>s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. </w:t>
            </w:r>
            <w:r w:rsidR="00DC03B9" w:rsidRPr="007C37CE">
              <w:rPr>
                <w:rFonts w:ascii="Garamond" w:hAnsi="Garamond"/>
                <w:bCs/>
                <w:i/>
                <w:iCs/>
              </w:rPr>
              <w:t>Études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de droit international privé compar</w:t>
            </w:r>
            <w:r w:rsidR="00C0698D" w:rsidRPr="007C37CE">
              <w:rPr>
                <w:rFonts w:ascii="Garamond" w:hAnsi="Garamond"/>
                <w:bCs/>
                <w:i/>
                <w:iCs/>
              </w:rPr>
              <w:t>é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 xml:space="preserve">avec N. Nord, </w:t>
            </w:r>
            <w:r w:rsidRPr="007C37CE">
              <w:rPr>
                <w:rFonts w:ascii="Garamond" w:hAnsi="Garamond"/>
                <w:bCs/>
                <w:iCs/>
              </w:rPr>
              <w:t xml:space="preserve">Paris : Société de législation comparée, </w:t>
            </w:r>
            <w:r w:rsidR="00BC19EC" w:rsidRPr="007C37CE">
              <w:rPr>
                <w:rFonts w:ascii="Garamond" w:hAnsi="Garamond"/>
                <w:bCs/>
                <w:iCs/>
              </w:rPr>
              <w:t xml:space="preserve">coll. </w:t>
            </w:r>
            <w:r w:rsidR="00635793" w:rsidRPr="007C37CE">
              <w:rPr>
                <w:rFonts w:ascii="Garamond" w:hAnsi="Garamond"/>
                <w:bCs/>
                <w:iCs/>
              </w:rPr>
              <w:t>« </w:t>
            </w:r>
            <w:r w:rsidR="00BC19EC" w:rsidRPr="007C37CE">
              <w:rPr>
                <w:rFonts w:ascii="Garamond" w:hAnsi="Garamond"/>
                <w:bCs/>
                <w:iCs/>
              </w:rPr>
              <w:t>Colloques</w:t>
            </w:r>
            <w:r w:rsidR="00635793" w:rsidRPr="007C37CE">
              <w:rPr>
                <w:rFonts w:ascii="Garamond" w:hAnsi="Garamond"/>
                <w:bCs/>
                <w:iCs/>
              </w:rPr>
              <w:t> »</w:t>
            </w:r>
            <w:r w:rsidR="00BC19EC" w:rsidRPr="007C37CE">
              <w:rPr>
                <w:rFonts w:ascii="Garamond" w:hAnsi="Garamond"/>
                <w:bCs/>
                <w:iCs/>
              </w:rPr>
              <w:t xml:space="preserve">, vol. 46, </w:t>
            </w:r>
            <w:r w:rsidRPr="007C37CE">
              <w:rPr>
                <w:rFonts w:ascii="Garamond" w:hAnsi="Garamond"/>
                <w:bCs/>
                <w:iCs/>
              </w:rPr>
              <w:t>2020</w:t>
            </w:r>
            <w:r w:rsidR="00C0698D" w:rsidRPr="007C37CE">
              <w:rPr>
                <w:rFonts w:ascii="Garamond" w:hAnsi="Garamond"/>
                <w:bCs/>
                <w:iCs/>
              </w:rPr>
              <w:t>, 268p</w:t>
            </w:r>
            <w:r w:rsidRPr="007C37CE">
              <w:rPr>
                <w:rFonts w:ascii="Garamond" w:hAnsi="Garamond"/>
                <w:bCs/>
                <w:iCs/>
              </w:rPr>
              <w:t>.</w:t>
            </w:r>
          </w:p>
          <w:p w14:paraId="2C94BBA0" w14:textId="77777777" w:rsidR="005F47FB" w:rsidRPr="007C37CE" w:rsidRDefault="005F47FB" w:rsidP="00604A02">
            <w:pPr>
              <w:tabs>
                <w:tab w:val="left" w:pos="993"/>
              </w:tabs>
              <w:ind w:left="171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Préface : </w:t>
            </w:r>
            <w:r w:rsidRPr="007C37CE">
              <w:rPr>
                <w:rFonts w:ascii="Garamond" w:hAnsi="Garamond"/>
                <w:bCs/>
                <w:sz w:val="22"/>
                <w:szCs w:val="22"/>
              </w:rPr>
              <w:t>H. Gaudemet-Tallon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  <w:p w14:paraId="2EE1C6EC" w14:textId="23E9D429" w:rsidR="006D79E2" w:rsidRPr="007C37CE" w:rsidRDefault="006D79E2" w:rsidP="00604A02">
            <w:pPr>
              <w:tabs>
                <w:tab w:val="left" w:pos="993"/>
              </w:tabs>
              <w:ind w:left="171"/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Recension</w:t>
            </w:r>
            <w:r w:rsidR="0047287D" w:rsidRPr="007C37CE">
              <w:rPr>
                <w:rFonts w:ascii="Garamond" w:hAnsi="Garamond" w:cs="Calibri"/>
                <w:sz w:val="22"/>
                <w:szCs w:val="22"/>
              </w:rPr>
              <w:t>s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 : B. Haftel, 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JDI (Clunet)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, 2-2021, </w:t>
            </w:r>
            <w:r w:rsidR="00D808E1" w:rsidRPr="007C37CE">
              <w:rPr>
                <w:rFonts w:ascii="Garamond" w:hAnsi="Garamond" w:cs="Calibri"/>
                <w:sz w:val="22"/>
                <w:szCs w:val="22"/>
              </w:rPr>
              <w:t>p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p. 779-781</w:t>
            </w:r>
            <w:r w:rsidR="0047287D" w:rsidRPr="007C37CE">
              <w:rPr>
                <w:rFonts w:ascii="Garamond" w:hAnsi="Garamond" w:cs="Calibri"/>
                <w:sz w:val="22"/>
                <w:szCs w:val="22"/>
              </w:rPr>
              <w:t xml:space="preserve"> ; K. Mehtiyeva, </w:t>
            </w:r>
            <w:r w:rsidR="0047287D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 xml:space="preserve">RIDC, </w:t>
            </w:r>
            <w:r w:rsidR="0047287D" w:rsidRPr="007C37CE">
              <w:rPr>
                <w:rFonts w:ascii="Garamond" w:hAnsi="Garamond" w:cs="Calibri"/>
                <w:sz w:val="22"/>
                <w:szCs w:val="22"/>
              </w:rPr>
              <w:t>4-2021</w:t>
            </w:r>
            <w:r w:rsidR="007A70F1" w:rsidRPr="007C37CE">
              <w:rPr>
                <w:rFonts w:ascii="Garamond" w:hAnsi="Garamond" w:cs="Calibri"/>
                <w:sz w:val="22"/>
                <w:szCs w:val="22"/>
              </w:rPr>
              <w:t xml:space="preserve">, </w:t>
            </w:r>
            <w:r w:rsidR="00D808E1" w:rsidRPr="007C37CE">
              <w:rPr>
                <w:rFonts w:ascii="Garamond" w:hAnsi="Garamond" w:cs="Calibri"/>
                <w:sz w:val="22"/>
                <w:szCs w:val="22"/>
              </w:rPr>
              <w:t>p</w:t>
            </w:r>
            <w:r w:rsidR="007A70F1" w:rsidRPr="007C37CE">
              <w:rPr>
                <w:rFonts w:ascii="Garamond" w:hAnsi="Garamond" w:cs="Calibri"/>
                <w:sz w:val="22"/>
                <w:szCs w:val="22"/>
              </w:rPr>
              <w:t>p. 995-998</w:t>
            </w:r>
            <w:r w:rsidR="004F447A" w:rsidRPr="007C37CE">
              <w:rPr>
                <w:rFonts w:ascii="Garamond" w:hAnsi="Garamond" w:cs="Calibri"/>
                <w:sz w:val="22"/>
                <w:szCs w:val="22"/>
              </w:rPr>
              <w:t> ; IPRax 2023, Heft 6, p. 581</w:t>
            </w:r>
            <w:r w:rsidR="0047287D"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  <w:tr w:rsidR="00B41133" w:rsidRPr="007C37CE" w14:paraId="6BC2DC72" w14:textId="77777777" w:rsidTr="00B41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3"/>
        </w:trPr>
        <w:tc>
          <w:tcPr>
            <w:tcW w:w="993" w:type="dxa"/>
          </w:tcPr>
          <w:p w14:paraId="5CFB41CC" w14:textId="7F107874" w:rsidR="005F47FB" w:rsidRPr="007C37CE" w:rsidRDefault="0054455E" w:rsidP="00604A02">
            <w:pPr>
              <w:tabs>
                <w:tab w:val="left" w:pos="993"/>
              </w:tabs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1.</w:t>
            </w:r>
            <w:r w:rsidR="000F4B43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  <w:r w:rsidR="00D63637" w:rsidRPr="007C37CE">
              <w:rPr>
                <w:rFonts w:ascii="Garamond" w:hAnsi="Garamond"/>
              </w:rPr>
              <w:t>10</w:t>
            </w:r>
            <w:r w:rsidR="00DE6BE6" w:rsidRPr="007C37CE">
              <w:rPr>
                <w:rFonts w:ascii="Garamond" w:hAnsi="Garamond"/>
              </w:rPr>
              <w:t>.</w:t>
            </w:r>
          </w:p>
        </w:tc>
        <w:tc>
          <w:tcPr>
            <w:tcW w:w="8666" w:type="dxa"/>
            <w:gridSpan w:val="3"/>
          </w:tcPr>
          <w:p w14:paraId="2E180D4C" w14:textId="7A59A8C4" w:rsidR="005F47FB" w:rsidRPr="007C37CE" w:rsidRDefault="005F47FB" w:rsidP="00604A02">
            <w:pPr>
              <w:tabs>
                <w:tab w:val="left" w:pos="993"/>
              </w:tabs>
              <w:ind w:left="-112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 xml:space="preserve">A função modernizadora do direito comparado – 250 anos da Lei da Boa Razão. Homenagem em memória de António Manuel Hespanha e Ruy Rosado de Aguiar Júnior, </w:t>
            </w:r>
            <w:r w:rsidRPr="007C37CE">
              <w:rPr>
                <w:rFonts w:ascii="Garamond" w:hAnsi="Garamond"/>
                <w:bCs/>
                <w:iCs/>
              </w:rPr>
              <w:t>avec C. Lima Marques, São Paulo</w:t>
            </w:r>
            <w:r w:rsidR="004F447A" w:rsidRPr="007C37CE">
              <w:rPr>
                <w:rFonts w:ascii="Garamond" w:hAnsi="Garamond"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>: YK Editora, 2020</w:t>
            </w:r>
            <w:r w:rsidR="00C0698D" w:rsidRPr="007C37CE">
              <w:rPr>
                <w:rFonts w:ascii="Garamond" w:hAnsi="Garamond"/>
                <w:bCs/>
                <w:iCs/>
              </w:rPr>
              <w:t>, 608p.</w:t>
            </w:r>
          </w:p>
        </w:tc>
      </w:tr>
      <w:tr w:rsidR="00B41133" w:rsidRPr="007C37CE" w14:paraId="1DEA9F7F" w14:textId="77777777" w:rsidTr="00400C4A">
        <w:trPr>
          <w:trHeight w:val="1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55AB786" w14:textId="6C2EA3ED" w:rsidR="003B5550" w:rsidRPr="007C37CE" w:rsidRDefault="003B5550" w:rsidP="00604A02">
            <w:pPr>
              <w:tabs>
                <w:tab w:val="left" w:pos="993"/>
              </w:tabs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</w:t>
            </w:r>
            <w:r w:rsidR="000F4B43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</w:t>
            </w:r>
            <w:r w:rsidR="00D75909" w:rsidRPr="007C37CE">
              <w:rPr>
                <w:rFonts w:ascii="Garamond" w:hAnsi="Garamond"/>
              </w:rPr>
              <w:t>9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232F61" w14:textId="184CEF12" w:rsidR="003B5550" w:rsidRPr="007C37CE" w:rsidRDefault="003B5550" w:rsidP="00604A02">
            <w:pPr>
              <w:ind w:left="-112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La Convention de Vienne en Amérique. 40</w:t>
            </w:r>
            <w:r w:rsidRPr="007C37CE">
              <w:rPr>
                <w:rFonts w:ascii="Garamond" w:hAnsi="Garamond"/>
                <w:bCs/>
                <w:i/>
                <w:iCs/>
                <w:vertAlign w:val="superscript"/>
              </w:rPr>
              <w:t>e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anniversaire de la Convention des Nations Unies sur les contrats de vente internationale des marchandises internationale</w:t>
            </w:r>
            <w:r w:rsidR="00DC03B9" w:rsidRPr="007C37CE">
              <w:rPr>
                <w:rFonts w:ascii="Garamond" w:hAnsi="Garamond"/>
                <w:bCs/>
                <w:i/>
                <w:iCs/>
              </w:rPr>
              <w:t xml:space="preserve"> /</w:t>
            </w:r>
            <w:r w:rsidR="00DC03B9" w:rsidRPr="007C37CE">
              <w:rPr>
                <w:rFonts w:ascii="Garamond" w:hAnsi="Garamond"/>
                <w:i/>
                <w:iCs/>
              </w:rPr>
              <w:t xml:space="preserve"> </w:t>
            </w:r>
            <w:r w:rsidR="00DC03B9" w:rsidRPr="007C37CE">
              <w:rPr>
                <w:rFonts w:ascii="Garamond" w:hAnsi="Garamond"/>
                <w:bCs/>
                <w:i/>
                <w:iCs/>
              </w:rPr>
              <w:t>The Vienna Convention in America. 40th anniversary of the United Nation Convention on Contracts for the International Sale of Goods</w:t>
            </w:r>
            <w:r w:rsidR="00DC03B9"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>avec</w:t>
            </w:r>
            <w:r w:rsidRPr="007C37CE">
              <w:rPr>
                <w:rFonts w:ascii="Garamond" w:hAnsi="Garamond"/>
                <w:bCs/>
                <w:iCs/>
              </w:rPr>
              <w:t xml:space="preserve"> I. de Aguilar Vieira, Paris : Société de législation comparée, </w:t>
            </w:r>
            <w:r w:rsidR="00BC19EC" w:rsidRPr="007C37CE">
              <w:rPr>
                <w:rFonts w:ascii="Garamond" w:hAnsi="Garamond"/>
                <w:bCs/>
                <w:iCs/>
              </w:rPr>
              <w:t xml:space="preserve">coll. </w:t>
            </w:r>
            <w:r w:rsidR="00635793" w:rsidRPr="007C37CE">
              <w:rPr>
                <w:rFonts w:ascii="Garamond" w:hAnsi="Garamond"/>
                <w:bCs/>
                <w:iCs/>
              </w:rPr>
              <w:t>« </w:t>
            </w:r>
            <w:r w:rsidR="00BC19EC" w:rsidRPr="007C37CE">
              <w:rPr>
                <w:rFonts w:ascii="Garamond" w:hAnsi="Garamond"/>
                <w:bCs/>
                <w:iCs/>
              </w:rPr>
              <w:t>Colloques</w:t>
            </w:r>
            <w:r w:rsidR="00635793" w:rsidRPr="007C37CE">
              <w:rPr>
                <w:rFonts w:ascii="Garamond" w:hAnsi="Garamond"/>
                <w:bCs/>
                <w:iCs/>
              </w:rPr>
              <w:t> »</w:t>
            </w:r>
            <w:r w:rsidR="00BC19EC" w:rsidRPr="007C37CE">
              <w:rPr>
                <w:rFonts w:ascii="Garamond" w:hAnsi="Garamond"/>
                <w:bCs/>
                <w:iCs/>
              </w:rPr>
              <w:t xml:space="preserve">, vol. 41, </w:t>
            </w:r>
            <w:r w:rsidRPr="007C37CE">
              <w:rPr>
                <w:rFonts w:ascii="Garamond" w:hAnsi="Garamond"/>
                <w:bCs/>
                <w:iCs/>
              </w:rPr>
              <w:t>2020, 408p.</w:t>
            </w:r>
          </w:p>
          <w:p w14:paraId="4D785F3E" w14:textId="53E02891" w:rsidR="00DC03B9" w:rsidRPr="007C37CE" w:rsidRDefault="003B5550" w:rsidP="00604A02">
            <w:pPr>
              <w:tabs>
                <w:tab w:val="left" w:pos="993"/>
              </w:tabs>
              <w:ind w:left="171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Recension : C. Witz, 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JDI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(Clunet),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</w:t>
            </w:r>
            <w:r w:rsidR="009936E2" w:rsidRPr="007C37CE">
              <w:rPr>
                <w:rFonts w:ascii="Garamond" w:hAnsi="Garamond" w:cs="Calibri"/>
                <w:sz w:val="22"/>
                <w:szCs w:val="22"/>
              </w:rPr>
              <w:t>4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-202</w:t>
            </w:r>
            <w:r w:rsidR="009936E2" w:rsidRPr="007C37CE">
              <w:rPr>
                <w:rFonts w:ascii="Garamond" w:hAnsi="Garamond" w:cs="Calibri"/>
                <w:sz w:val="22"/>
                <w:szCs w:val="22"/>
              </w:rPr>
              <w:t>1</w:t>
            </w:r>
            <w:r w:rsidR="00F9376F" w:rsidRPr="007C37CE">
              <w:rPr>
                <w:rFonts w:ascii="Garamond" w:hAnsi="Garamond" w:cs="Calibri"/>
                <w:sz w:val="22"/>
                <w:szCs w:val="22"/>
              </w:rPr>
              <w:t xml:space="preserve">, </w:t>
            </w:r>
            <w:r w:rsidR="00D808E1" w:rsidRPr="007C37CE">
              <w:rPr>
                <w:rFonts w:ascii="Garamond" w:hAnsi="Garamond" w:cs="Calibri"/>
                <w:sz w:val="22"/>
                <w:szCs w:val="22"/>
              </w:rPr>
              <w:t>pp.</w:t>
            </w:r>
            <w:r w:rsidR="00F9376F" w:rsidRPr="007C37CE">
              <w:rPr>
                <w:rFonts w:ascii="Garamond" w:hAnsi="Garamond" w:cs="Calibri"/>
                <w:sz w:val="22"/>
                <w:szCs w:val="22"/>
              </w:rPr>
              <w:t xml:space="preserve"> 1573-1574.</w:t>
            </w:r>
          </w:p>
        </w:tc>
      </w:tr>
      <w:tr w:rsidR="00B41133" w:rsidRPr="007C37CE" w14:paraId="09A2C06F" w14:textId="77777777" w:rsidTr="00B41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9"/>
        </w:trPr>
        <w:tc>
          <w:tcPr>
            <w:tcW w:w="993" w:type="dxa"/>
          </w:tcPr>
          <w:p w14:paraId="4DCA446F" w14:textId="2679E1DE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1.</w:t>
            </w:r>
            <w:r w:rsidR="000F4B43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  <w:r w:rsidR="00D75909" w:rsidRPr="007C37CE">
              <w:rPr>
                <w:rFonts w:ascii="Garamond" w:hAnsi="Garamond"/>
              </w:rPr>
              <w:t>8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666" w:type="dxa"/>
            <w:gridSpan w:val="3"/>
          </w:tcPr>
          <w:p w14:paraId="63B03123" w14:textId="77777777" w:rsidR="005F47FB" w:rsidRPr="007C37CE" w:rsidRDefault="005F47FB" w:rsidP="00604A02">
            <w:pPr>
              <w:ind w:left="-90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 xml:space="preserve">International Sale of Goods – A Private International Law Comparative and Prospective analysis of Sino-European Relations, </w:t>
            </w:r>
            <w:r w:rsidRPr="007C37CE">
              <w:rPr>
                <w:rFonts w:ascii="Garamond" w:hAnsi="Garamond"/>
              </w:rPr>
              <w:t>com</w:t>
            </w:r>
            <w:r w:rsidRPr="007C37CE">
              <w:rPr>
                <w:rFonts w:ascii="Garamond" w:hAnsi="Garamond"/>
                <w:bCs/>
                <w:iCs/>
              </w:rPr>
              <w:t xml:space="preserve"> N. Nord, China-EU Law Series 5, Springer: 2017, 183p.</w:t>
            </w:r>
          </w:p>
          <w:p w14:paraId="7959EB3F" w14:textId="77777777" w:rsidR="005F47FB" w:rsidRPr="007C37CE" w:rsidRDefault="005F47FB" w:rsidP="00604A02">
            <w:pPr>
              <w:spacing w:after="120"/>
              <w:ind w:left="193"/>
              <w:jc w:val="both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Préface : Cl. Witz.</w:t>
            </w:r>
          </w:p>
        </w:tc>
      </w:tr>
      <w:tr w:rsidR="00B41133" w:rsidRPr="007C37CE" w14:paraId="124E8D98" w14:textId="77777777" w:rsidTr="00B41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4"/>
        </w:trPr>
        <w:tc>
          <w:tcPr>
            <w:tcW w:w="993" w:type="dxa"/>
          </w:tcPr>
          <w:p w14:paraId="43BD0F35" w14:textId="62514585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1.</w:t>
            </w:r>
            <w:r w:rsidR="000F4B43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  <w:r w:rsidR="00D75909" w:rsidRPr="007C37CE">
              <w:rPr>
                <w:rFonts w:ascii="Garamond" w:hAnsi="Garamond"/>
              </w:rPr>
              <w:t>7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666" w:type="dxa"/>
            <w:gridSpan w:val="3"/>
          </w:tcPr>
          <w:p w14:paraId="46FD3686" w14:textId="51AAC9F1" w:rsidR="005F47FB" w:rsidRPr="007C37CE" w:rsidRDefault="005F47FB" w:rsidP="00604A02">
            <w:pPr>
              <w:ind w:left="-99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Contrôle de constitutionnalité et de conventionnalité du droit étranger – Études de droit international privé (Amérique Latine – États-Unis – Europe)</w:t>
            </w:r>
            <w:r w:rsidRPr="007C37CE">
              <w:rPr>
                <w:rFonts w:ascii="Garamond" w:hAnsi="Garamond"/>
                <w:bCs/>
                <w:iCs/>
              </w:rPr>
              <w:t>,</w:t>
            </w:r>
            <w:r w:rsidRPr="007C37CE">
              <w:rPr>
                <w:rFonts w:ascii="Garamond" w:hAnsi="Garamond"/>
                <w:b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>avec N. Nord, Paris : Société de législation comparée, 2017</w:t>
            </w:r>
            <w:r w:rsidR="00BC19EC" w:rsidRPr="007C37CE">
              <w:rPr>
                <w:rFonts w:ascii="Garamond" w:hAnsi="Garamond"/>
                <w:bCs/>
                <w:iCs/>
              </w:rPr>
              <w:t xml:space="preserve">, coll. </w:t>
            </w:r>
            <w:r w:rsidR="00635793" w:rsidRPr="007C37CE">
              <w:rPr>
                <w:rFonts w:ascii="Garamond" w:hAnsi="Garamond"/>
                <w:bCs/>
                <w:iCs/>
              </w:rPr>
              <w:t>« </w:t>
            </w:r>
            <w:r w:rsidR="00BC19EC" w:rsidRPr="007C37CE">
              <w:rPr>
                <w:rFonts w:ascii="Garamond" w:hAnsi="Garamond"/>
                <w:bCs/>
                <w:iCs/>
              </w:rPr>
              <w:t>Colloques</w:t>
            </w:r>
            <w:r w:rsidR="00635793" w:rsidRPr="007C37CE">
              <w:rPr>
                <w:rFonts w:ascii="Garamond" w:hAnsi="Garamond"/>
                <w:bCs/>
                <w:iCs/>
              </w:rPr>
              <w:t> »</w:t>
            </w:r>
            <w:r w:rsidR="00BC19EC" w:rsidRPr="007C37CE">
              <w:rPr>
                <w:rFonts w:ascii="Garamond" w:hAnsi="Garamond"/>
                <w:bCs/>
                <w:iCs/>
              </w:rPr>
              <w:t>, vol. 34</w:t>
            </w:r>
            <w:r w:rsidRPr="007C37CE">
              <w:rPr>
                <w:rFonts w:ascii="Garamond" w:hAnsi="Garamond"/>
                <w:bCs/>
                <w:iCs/>
              </w:rPr>
              <w:t>, 285p.</w:t>
            </w:r>
          </w:p>
          <w:p w14:paraId="7B219D73" w14:textId="77777777" w:rsidR="005F47FB" w:rsidRPr="007C37CE" w:rsidRDefault="005F47FB" w:rsidP="00604A02">
            <w:pPr>
              <w:ind w:left="18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Préface : D. Hascher ; Conclusion : P. Lagarde.</w:t>
            </w:r>
          </w:p>
          <w:p w14:paraId="53A23EC2" w14:textId="4F709C26" w:rsidR="005F47FB" w:rsidRPr="007C37CE" w:rsidRDefault="005F47FB" w:rsidP="00604A02">
            <w:pPr>
              <w:ind w:left="184"/>
              <w:jc w:val="both"/>
              <w:rPr>
                <w:rFonts w:ascii="Garamond" w:hAnsi="Garamond" w:cs="Calibri"/>
                <w:i/>
                <w:iCs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Recension</w:t>
            </w:r>
            <w:r w:rsidR="0047287D" w:rsidRPr="007C37CE">
              <w:rPr>
                <w:rFonts w:ascii="Garamond" w:hAnsi="Garamond" w:cs="Calibri"/>
                <w:sz w:val="22"/>
                <w:szCs w:val="22"/>
              </w:rPr>
              <w:t>s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 : M. Fromont, 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RIDC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, 4-2018, p. 993 s.</w:t>
            </w:r>
            <w:r w:rsidR="003B5550" w:rsidRPr="007C37CE">
              <w:rPr>
                <w:rFonts w:ascii="Garamond" w:hAnsi="Garamond" w:cs="Calibri"/>
                <w:sz w:val="22"/>
                <w:szCs w:val="22"/>
              </w:rPr>
              <w:t xml:space="preserve"> ; S. Fulli-Lemaire, </w:t>
            </w:r>
            <w:r w:rsidR="003B5550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R</w:t>
            </w:r>
            <w:r w:rsidR="00102F45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CDIP</w:t>
            </w:r>
            <w:r w:rsidR="003B5550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 xml:space="preserve">, </w:t>
            </w:r>
            <w:r w:rsidR="003B5550" w:rsidRPr="007C37CE">
              <w:rPr>
                <w:rFonts w:ascii="Garamond" w:hAnsi="Garamond" w:cs="Calibri"/>
                <w:sz w:val="22"/>
                <w:szCs w:val="22"/>
              </w:rPr>
              <w:t>2019, p. 1074 s.</w:t>
            </w:r>
          </w:p>
        </w:tc>
      </w:tr>
      <w:tr w:rsidR="00B41133" w:rsidRPr="007C37CE" w14:paraId="3049C8FE" w14:textId="77777777" w:rsidTr="00B41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6"/>
        </w:trPr>
        <w:tc>
          <w:tcPr>
            <w:tcW w:w="993" w:type="dxa"/>
          </w:tcPr>
          <w:p w14:paraId="6A9AB005" w14:textId="05314E3E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1.</w:t>
            </w:r>
            <w:r w:rsidR="000F4B43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  <w:r w:rsidR="00D75909" w:rsidRPr="007C37CE">
              <w:rPr>
                <w:rFonts w:ascii="Garamond" w:hAnsi="Garamond"/>
              </w:rPr>
              <w:t>6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666" w:type="dxa"/>
            <w:gridSpan w:val="3"/>
          </w:tcPr>
          <w:p w14:paraId="4B5FABAC" w14:textId="77777777" w:rsidR="005F47FB" w:rsidRPr="007C37CE" w:rsidRDefault="005F47FB" w:rsidP="00604A02">
            <w:pPr>
              <w:ind w:left="-99"/>
              <w:jc w:val="both"/>
              <w:rPr>
                <w:rFonts w:ascii="Garamond" w:hAnsi="Garamond"/>
                <w:bCs/>
                <w:i/>
                <w:iCs/>
              </w:rPr>
            </w:pPr>
            <w:r w:rsidRPr="007C37CE">
              <w:rPr>
                <w:rFonts w:ascii="Garamond" w:hAnsi="Garamond"/>
                <w:i/>
              </w:rPr>
              <w:t>Direito francês e direito brasileiro : perspectivas nacionais e comparadas</w:t>
            </w:r>
            <w:r w:rsidRPr="007C37CE">
              <w:rPr>
                <w:rFonts w:ascii="Garamond" w:hAnsi="Garamond"/>
              </w:rPr>
              <w:t xml:space="preserve">, avec M.-A. Frison-Roche, M. Fromont et </w:t>
            </w:r>
            <w:r w:rsidRPr="007C37CE">
              <w:rPr>
                <w:rFonts w:ascii="Garamond" w:hAnsi="Garamond"/>
                <w:i/>
              </w:rPr>
              <w:t>alii</w:t>
            </w:r>
            <w:r w:rsidRPr="007C37CE">
              <w:rPr>
                <w:rFonts w:ascii="Garamond" w:hAnsi="Garamond"/>
              </w:rPr>
              <w:t>. (dir.) São Paulo : Saraiva, 2017, 1166p.</w:t>
            </w:r>
          </w:p>
        </w:tc>
      </w:tr>
      <w:tr w:rsidR="00B41133" w:rsidRPr="007C37CE" w14:paraId="23F43A61" w14:textId="77777777" w:rsidTr="00B41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</w:tcPr>
          <w:p w14:paraId="19B07425" w14:textId="63F5DF8E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1.</w:t>
            </w:r>
            <w:r w:rsidR="000F4B43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  <w:r w:rsidR="00A55A28" w:rsidRPr="007C37CE">
              <w:rPr>
                <w:rFonts w:ascii="Garamond" w:hAnsi="Garamond"/>
              </w:rPr>
              <w:t>5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666" w:type="dxa"/>
            <w:gridSpan w:val="3"/>
          </w:tcPr>
          <w:p w14:paraId="216467F1" w14:textId="77777777" w:rsidR="005F47FB" w:rsidRPr="007C37CE" w:rsidRDefault="005F47FB" w:rsidP="00604A02">
            <w:pPr>
              <w:ind w:left="-99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i/>
              </w:rPr>
              <w:t>Coutume, usages et pratiques</w:t>
            </w:r>
            <w:r w:rsidRPr="007C37CE">
              <w:rPr>
                <w:rFonts w:ascii="Garamond" w:hAnsi="Garamond" w:cs="Calibri"/>
              </w:rPr>
              <w:t xml:space="preserve">, avec G. Choisel et </w:t>
            </w:r>
            <w:r w:rsidRPr="007C37CE">
              <w:rPr>
                <w:rFonts w:ascii="Garamond" w:hAnsi="Garamond" w:cs="Calibri"/>
                <w:i/>
              </w:rPr>
              <w:t>alii</w:t>
            </w:r>
            <w:r w:rsidRPr="007C37CE">
              <w:rPr>
                <w:rFonts w:ascii="Garamond" w:hAnsi="Garamond" w:cs="Calibri"/>
              </w:rPr>
              <w:t>, Paris : mare&amp;martin, 2014, 232p.</w:t>
            </w:r>
          </w:p>
        </w:tc>
      </w:tr>
      <w:tr w:rsidR="00B41133" w:rsidRPr="007C37CE" w14:paraId="5E0DFB59" w14:textId="77777777" w:rsidTr="00B41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6"/>
        </w:trPr>
        <w:tc>
          <w:tcPr>
            <w:tcW w:w="993" w:type="dxa"/>
          </w:tcPr>
          <w:p w14:paraId="6B706D0F" w14:textId="77777777" w:rsidR="005F47FB" w:rsidRPr="007C37CE" w:rsidRDefault="005F47FB" w:rsidP="00604A02">
            <w:pPr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666" w:type="dxa"/>
            <w:gridSpan w:val="3"/>
          </w:tcPr>
          <w:p w14:paraId="5314BFC6" w14:textId="77777777" w:rsidR="005F47FB" w:rsidRPr="007C37CE" w:rsidRDefault="005F47FB" w:rsidP="00604A02">
            <w:pPr>
              <w:ind w:left="176"/>
              <w:jc w:val="both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Préface : P. Deumier ; Introduction : P. Mousseron ; Synthèse : J.-M. Carbasse.</w:t>
            </w:r>
          </w:p>
        </w:tc>
      </w:tr>
      <w:tr w:rsidR="00B41133" w:rsidRPr="007C37CE" w14:paraId="529961BC" w14:textId="77777777" w:rsidTr="00B41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</w:tcPr>
          <w:p w14:paraId="59707F2A" w14:textId="6DA77245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1.</w:t>
            </w:r>
            <w:r w:rsidR="000F4B43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  <w:r w:rsidR="00F27CF0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666" w:type="dxa"/>
            <w:gridSpan w:val="3"/>
          </w:tcPr>
          <w:p w14:paraId="62B5B3EE" w14:textId="77777777" w:rsidR="00A641F8" w:rsidRPr="007C37CE" w:rsidRDefault="005F47FB" w:rsidP="00604A02">
            <w:pPr>
              <w:spacing w:after="120"/>
              <w:ind w:left="-99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i/>
              </w:rPr>
              <w:t>Droit français et droit brésilien : perspectives nationales et comparées</w:t>
            </w:r>
            <w:r w:rsidRPr="007C37CE">
              <w:rPr>
                <w:rFonts w:ascii="Garamond" w:hAnsi="Garamond" w:cs="Calibri"/>
              </w:rPr>
              <w:t xml:space="preserve">, avec M.-A. Frison-Roche, M. Fromont et </w:t>
            </w:r>
            <w:r w:rsidRPr="007C37CE">
              <w:rPr>
                <w:rFonts w:ascii="Garamond" w:hAnsi="Garamond" w:cs="Calibri"/>
                <w:i/>
              </w:rPr>
              <w:t>alii</w:t>
            </w:r>
            <w:r w:rsidRPr="007C37CE">
              <w:rPr>
                <w:rFonts w:ascii="Garamond" w:hAnsi="Garamond" w:cs="Calibri"/>
              </w:rPr>
              <w:t>, Bruxelles : Bruylant, 2012, 1102p.</w:t>
            </w:r>
          </w:p>
          <w:p w14:paraId="4BCB556F" w14:textId="59811E50" w:rsidR="00A641F8" w:rsidRPr="007C37CE" w:rsidRDefault="00A641F8" w:rsidP="00604A02">
            <w:pPr>
              <w:spacing w:after="120"/>
              <w:ind w:left="186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Recension : 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RIDC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, 4-2012, p</w:t>
            </w:r>
            <w:r w:rsidR="00D808E1" w:rsidRPr="007C37CE">
              <w:rPr>
                <w:rFonts w:ascii="Garamond" w:hAnsi="Garamond" w:cs="Calibri"/>
                <w:sz w:val="22"/>
                <w:szCs w:val="22"/>
              </w:rPr>
              <w:t>p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. 1035-1036.</w:t>
            </w:r>
          </w:p>
        </w:tc>
      </w:tr>
      <w:tr w:rsidR="00B41133" w:rsidRPr="007C37CE" w14:paraId="4EC1F9CA" w14:textId="77777777" w:rsidTr="00B41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993" w:type="dxa"/>
          </w:tcPr>
          <w:p w14:paraId="61473E0A" w14:textId="2EBF6A02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1.</w:t>
            </w:r>
            <w:r w:rsidR="000F4B43" w:rsidRPr="007C37CE">
              <w:rPr>
                <w:rFonts w:ascii="Garamond" w:hAnsi="Garamond"/>
              </w:rPr>
              <w:t>4</w:t>
            </w:r>
            <w:r w:rsidR="00D75909" w:rsidRPr="007C37CE">
              <w:rPr>
                <w:rFonts w:ascii="Garamond" w:hAnsi="Garamond"/>
              </w:rPr>
              <w:t>.3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666" w:type="dxa"/>
            <w:gridSpan w:val="3"/>
          </w:tcPr>
          <w:p w14:paraId="0523F02F" w14:textId="77777777" w:rsidR="005F47FB" w:rsidRPr="007C37CE" w:rsidRDefault="005F47FB" w:rsidP="00604A02">
            <w:pPr>
              <w:ind w:left="-99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i/>
              </w:rPr>
              <w:t>Les frontières entre liberté et interventionnisme en droit français et en droit brésilien. Études de droit comparé</w:t>
            </w:r>
            <w:r w:rsidRPr="007C37CE">
              <w:rPr>
                <w:rFonts w:ascii="Garamond" w:hAnsi="Garamond" w:cs="Calibri"/>
              </w:rPr>
              <w:t>, avec M. Storck et T. M. da Costa, Paris : L’Harmattan, 2010, 490p.</w:t>
            </w:r>
          </w:p>
        </w:tc>
      </w:tr>
      <w:tr w:rsidR="00B41133" w:rsidRPr="007C37CE" w14:paraId="0B430AC6" w14:textId="77777777" w:rsidTr="00B41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</w:tcPr>
          <w:p w14:paraId="02989580" w14:textId="77777777" w:rsidR="005F47FB" w:rsidRPr="007C37CE" w:rsidRDefault="005F47FB" w:rsidP="00604A02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666" w:type="dxa"/>
            <w:gridSpan w:val="3"/>
          </w:tcPr>
          <w:p w14:paraId="32ABFE2E" w14:textId="77777777" w:rsidR="005F47FB" w:rsidRPr="007C37CE" w:rsidRDefault="005F47FB" w:rsidP="00604A02">
            <w:pPr>
              <w:ind w:left="176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 w:cs="Calibri"/>
                <w:sz w:val="22"/>
              </w:rPr>
              <w:t>Préface : V. Constantinesco ; Introduction : M. Fromont.</w:t>
            </w:r>
          </w:p>
        </w:tc>
      </w:tr>
    </w:tbl>
    <w:p w14:paraId="2601132A" w14:textId="77777777" w:rsidR="005F47FB" w:rsidRPr="007C37CE" w:rsidRDefault="005F47FB" w:rsidP="00604A02">
      <w:pPr>
        <w:ind w:firstLine="720"/>
        <w:rPr>
          <w:rFonts w:ascii="Garamond" w:hAnsi="Garamond"/>
          <w:i/>
          <w:sz w:val="16"/>
          <w:szCs w:val="16"/>
        </w:rPr>
      </w:pPr>
    </w:p>
    <w:p w14:paraId="1F2A3928" w14:textId="7F220DBE" w:rsidR="00521333" w:rsidRPr="00F865F4" w:rsidRDefault="005F47FB" w:rsidP="00604A02">
      <w:pPr>
        <w:ind w:firstLine="720"/>
        <w:rPr>
          <w:rFonts w:ascii="Garamond" w:hAnsi="Garamond"/>
          <w:b/>
          <w:bCs/>
          <w:i/>
          <w:color w:val="244061" w:themeColor="accent1" w:themeShade="80"/>
        </w:rPr>
      </w:pPr>
      <w:r w:rsidRPr="007C37CE">
        <w:rPr>
          <w:rFonts w:ascii="Garamond" w:hAnsi="Garamond"/>
          <w:b/>
          <w:bCs/>
          <w:i/>
          <w:color w:val="244061" w:themeColor="accent1" w:themeShade="80"/>
        </w:rPr>
        <w:t>En comité éditorial</w:t>
      </w:r>
    </w:p>
    <w:p w14:paraId="1670779F" w14:textId="77777777" w:rsidR="005F47FB" w:rsidRPr="007C37CE" w:rsidRDefault="005F47FB" w:rsidP="00604A02">
      <w:pPr>
        <w:ind w:firstLine="720"/>
        <w:rPr>
          <w:rFonts w:ascii="Garamond" w:hAnsi="Garamond"/>
          <w:i/>
          <w:color w:val="002060"/>
          <w:sz w:val="10"/>
          <w:szCs w:val="10"/>
        </w:rPr>
      </w:pPr>
    </w:p>
    <w:tbl>
      <w:tblPr>
        <w:tblStyle w:val="Grilledutableau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22"/>
        <w:gridCol w:w="8628"/>
      </w:tblGrid>
      <w:tr w:rsidR="00B41133" w:rsidRPr="007C37CE" w14:paraId="2CAE931D" w14:textId="77777777" w:rsidTr="00B41133">
        <w:tc>
          <w:tcPr>
            <w:tcW w:w="1011" w:type="dxa"/>
            <w:gridSpan w:val="2"/>
          </w:tcPr>
          <w:p w14:paraId="73A9C2AF" w14:textId="7B6A9341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1.</w:t>
            </w:r>
            <w:r w:rsidR="000F4B43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  <w:r w:rsidR="00F27CF0" w:rsidRPr="007C37CE">
              <w:rPr>
                <w:rFonts w:ascii="Garamond" w:hAnsi="Garamond"/>
              </w:rPr>
              <w:t>2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628" w:type="dxa"/>
          </w:tcPr>
          <w:p w14:paraId="529EAF0E" w14:textId="7E430AD8" w:rsidR="005F47FB" w:rsidRPr="007C37CE" w:rsidRDefault="009B06E1" w:rsidP="00604A02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i/>
              </w:rPr>
              <w:t>Études</w:t>
            </w:r>
            <w:r w:rsidR="005F47FB" w:rsidRPr="007C37CE">
              <w:rPr>
                <w:rFonts w:ascii="Garamond" w:hAnsi="Garamond" w:cs="Calibri"/>
                <w:i/>
              </w:rPr>
              <w:t xml:space="preserve"> en l’honneur du Professeur Iacyr de Aguilar Vieira</w:t>
            </w:r>
            <w:r w:rsidR="005F47FB" w:rsidRPr="007C37CE">
              <w:rPr>
                <w:rFonts w:ascii="Garamond" w:hAnsi="Garamond" w:cs="Calibri"/>
              </w:rPr>
              <w:t>, avec G. Tepedino.</w:t>
            </w:r>
          </w:p>
        </w:tc>
      </w:tr>
      <w:tr w:rsidR="00B41133" w:rsidRPr="007C37CE" w14:paraId="510524EA" w14:textId="77777777" w:rsidTr="00B41133">
        <w:trPr>
          <w:trHeight w:val="416"/>
        </w:trPr>
        <w:tc>
          <w:tcPr>
            <w:tcW w:w="1011" w:type="dxa"/>
            <w:gridSpan w:val="2"/>
          </w:tcPr>
          <w:p w14:paraId="404E9002" w14:textId="77777777" w:rsidR="005F47FB" w:rsidRPr="007C37CE" w:rsidRDefault="005F47FB" w:rsidP="00604A02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628" w:type="dxa"/>
          </w:tcPr>
          <w:p w14:paraId="20F779B7" w14:textId="76492A17" w:rsidR="005F47FB" w:rsidRPr="007C37CE" w:rsidRDefault="005F47FB" w:rsidP="00604A02">
            <w:pPr>
              <w:ind w:left="176"/>
              <w:jc w:val="both"/>
              <w:rPr>
                <w:rFonts w:ascii="Garamond" w:hAnsi="Garamond" w:cs="Calibri"/>
                <w:sz w:val="22"/>
              </w:rPr>
            </w:pPr>
            <w:r w:rsidRPr="007C37CE">
              <w:rPr>
                <w:rFonts w:ascii="Garamond" w:hAnsi="Garamond" w:cs="Calibri"/>
                <w:sz w:val="22"/>
              </w:rPr>
              <w:t>Société de législation comparée, coll. « Mélanges »,</w:t>
            </w:r>
            <w:r w:rsidR="002B662E" w:rsidRPr="007C37CE">
              <w:rPr>
                <w:rFonts w:ascii="Garamond" w:hAnsi="Garamond" w:cs="Calibri"/>
                <w:sz w:val="22"/>
              </w:rPr>
              <w:t xml:space="preserve"> 2 volumes,</w:t>
            </w:r>
            <w:r w:rsidRPr="007C37CE">
              <w:rPr>
                <w:rFonts w:ascii="Garamond" w:hAnsi="Garamond" w:cs="Calibri"/>
                <w:sz w:val="22"/>
              </w:rPr>
              <w:t xml:space="preserve"> 202</w:t>
            </w:r>
            <w:r w:rsidR="00DB2723" w:rsidRPr="007C37CE">
              <w:rPr>
                <w:rFonts w:ascii="Garamond" w:hAnsi="Garamond" w:cs="Calibri"/>
                <w:sz w:val="22"/>
              </w:rPr>
              <w:t>2</w:t>
            </w:r>
            <w:r w:rsidR="00F27CF0" w:rsidRPr="007C37CE">
              <w:rPr>
                <w:rFonts w:ascii="Garamond" w:hAnsi="Garamond" w:cs="Calibri"/>
                <w:sz w:val="22"/>
              </w:rPr>
              <w:t>, 1272p</w:t>
            </w:r>
            <w:r w:rsidRPr="007C37CE">
              <w:rPr>
                <w:rFonts w:ascii="Garamond" w:hAnsi="Garamond" w:cs="Calibri"/>
                <w:sz w:val="22"/>
              </w:rPr>
              <w:t>.</w:t>
            </w:r>
          </w:p>
        </w:tc>
      </w:tr>
      <w:tr w:rsidR="00604A02" w:rsidRPr="007C37CE" w14:paraId="4B0FF2E4" w14:textId="77777777" w:rsidTr="00B41133">
        <w:tc>
          <w:tcPr>
            <w:tcW w:w="989" w:type="dxa"/>
          </w:tcPr>
          <w:p w14:paraId="6413C793" w14:textId="12BFFC5C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1.</w:t>
            </w:r>
            <w:r w:rsidR="000F4B43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.1.</w:t>
            </w:r>
          </w:p>
        </w:tc>
        <w:tc>
          <w:tcPr>
            <w:tcW w:w="8650" w:type="dxa"/>
            <w:gridSpan w:val="2"/>
          </w:tcPr>
          <w:p w14:paraId="65DC2F50" w14:textId="77777777" w:rsidR="005F47FB" w:rsidRPr="007C37CE" w:rsidRDefault="005F47FB" w:rsidP="00604A02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i/>
              </w:rPr>
              <w:t>Mélanges en l’honneur du Professeur Claude Witz</w:t>
            </w:r>
            <w:r w:rsidRPr="007C37CE">
              <w:rPr>
                <w:rFonts w:ascii="Garamond" w:hAnsi="Garamond" w:cs="Calibri"/>
              </w:rPr>
              <w:t>, avec Ph. Simler, M. Storck et J. Bauerreis.</w:t>
            </w:r>
          </w:p>
        </w:tc>
      </w:tr>
      <w:tr w:rsidR="00604A02" w:rsidRPr="007C37CE" w14:paraId="6563DD71" w14:textId="77777777" w:rsidTr="00B41133">
        <w:trPr>
          <w:trHeight w:val="416"/>
        </w:trPr>
        <w:tc>
          <w:tcPr>
            <w:tcW w:w="989" w:type="dxa"/>
          </w:tcPr>
          <w:p w14:paraId="3DE60512" w14:textId="77777777" w:rsidR="005F47FB" w:rsidRPr="007C37CE" w:rsidRDefault="005F47FB" w:rsidP="00604A02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650" w:type="dxa"/>
            <w:gridSpan w:val="2"/>
          </w:tcPr>
          <w:p w14:paraId="3C5D6120" w14:textId="77777777" w:rsidR="005F47FB" w:rsidRPr="007C37CE" w:rsidRDefault="005F47FB" w:rsidP="00400C4A">
            <w:pPr>
              <w:ind w:left="39" w:firstLine="137"/>
              <w:jc w:val="both"/>
              <w:rPr>
                <w:rFonts w:ascii="Garamond" w:hAnsi="Garamond" w:cs="Calibri"/>
                <w:sz w:val="22"/>
              </w:rPr>
            </w:pPr>
            <w:r w:rsidRPr="007C37CE">
              <w:rPr>
                <w:rFonts w:ascii="Garamond" w:hAnsi="Garamond" w:cs="Calibri"/>
                <w:sz w:val="22"/>
              </w:rPr>
              <w:t>LexisNexis, 2018, 923p.</w:t>
            </w:r>
          </w:p>
        </w:tc>
      </w:tr>
    </w:tbl>
    <w:p w14:paraId="6E0978E6" w14:textId="77777777" w:rsidR="001C3240" w:rsidRDefault="001C3240" w:rsidP="00604A02">
      <w:pPr>
        <w:ind w:firstLine="720"/>
        <w:rPr>
          <w:rFonts w:ascii="Garamond" w:hAnsi="Garamond"/>
          <w:b/>
          <w:i/>
          <w:sz w:val="28"/>
        </w:rPr>
      </w:pPr>
    </w:p>
    <w:p w14:paraId="46427E71" w14:textId="07D0BDAE" w:rsidR="005F47FB" w:rsidRPr="007C37CE" w:rsidRDefault="0054455E" w:rsidP="00604A02">
      <w:pPr>
        <w:ind w:firstLine="720"/>
        <w:rPr>
          <w:rFonts w:ascii="Garamond" w:hAnsi="Garamond"/>
          <w:b/>
          <w:i/>
          <w:sz w:val="28"/>
        </w:rPr>
      </w:pPr>
      <w:r w:rsidRPr="007C37CE">
        <w:rPr>
          <w:rFonts w:ascii="Garamond" w:hAnsi="Garamond"/>
          <w:b/>
          <w:i/>
          <w:sz w:val="28"/>
        </w:rPr>
        <w:lastRenderedPageBreak/>
        <w:t>4.</w:t>
      </w:r>
      <w:r w:rsidR="005F47FB" w:rsidRPr="007C37CE">
        <w:rPr>
          <w:rFonts w:ascii="Garamond" w:hAnsi="Garamond"/>
          <w:b/>
          <w:i/>
          <w:sz w:val="28"/>
        </w:rPr>
        <w:t>2. Articles, fascicules, répertoires</w:t>
      </w:r>
      <w:r w:rsidR="008A7106" w:rsidRPr="007C37CE">
        <w:rPr>
          <w:rFonts w:ascii="Garamond" w:hAnsi="Garamond"/>
          <w:b/>
          <w:i/>
          <w:sz w:val="28"/>
        </w:rPr>
        <w:t xml:space="preserve">, </w:t>
      </w:r>
      <w:r w:rsidR="005F47FB" w:rsidRPr="007C37CE">
        <w:rPr>
          <w:rFonts w:ascii="Garamond" w:hAnsi="Garamond"/>
          <w:b/>
          <w:i/>
          <w:sz w:val="28"/>
        </w:rPr>
        <w:t>chapitres d’ouvrage</w:t>
      </w:r>
      <w:r w:rsidR="008A7106" w:rsidRPr="007C37CE">
        <w:rPr>
          <w:rFonts w:ascii="Garamond" w:hAnsi="Garamond"/>
          <w:b/>
          <w:i/>
          <w:sz w:val="28"/>
        </w:rPr>
        <w:t>, notes d’arrêt</w:t>
      </w:r>
    </w:p>
    <w:p w14:paraId="7FF98B84" w14:textId="77777777" w:rsidR="005F47FB" w:rsidRPr="007C37CE" w:rsidRDefault="005F47FB" w:rsidP="00604A02">
      <w:pPr>
        <w:ind w:firstLine="720"/>
        <w:rPr>
          <w:rFonts w:ascii="Garamond" w:hAnsi="Garamond"/>
          <w:i/>
        </w:rPr>
      </w:pPr>
      <w:r w:rsidRPr="007C37CE">
        <w:rPr>
          <w:rFonts w:ascii="Garamond" w:hAnsi="Garamond"/>
          <w:i/>
        </w:rPr>
        <w:t>Les articles publiés dans des revues ont fait l’objet d’une évaluation par un comité de lecture</w:t>
      </w:r>
    </w:p>
    <w:p w14:paraId="3CFF74E3" w14:textId="74413C4C" w:rsidR="005F47FB" w:rsidRPr="007C37CE" w:rsidRDefault="005F47FB" w:rsidP="00604A02">
      <w:pPr>
        <w:ind w:firstLine="720"/>
        <w:rPr>
          <w:rFonts w:ascii="Garamond" w:hAnsi="Garamond"/>
          <w:i/>
        </w:rPr>
      </w:pPr>
      <w:r w:rsidRPr="007C37CE">
        <w:rPr>
          <w:rFonts w:ascii="Garamond" w:hAnsi="Garamond"/>
          <w:i/>
        </w:rPr>
        <w:t>Les références précédées d’un astérisque ont fait l’objet d’une communication préalable</w:t>
      </w:r>
    </w:p>
    <w:p w14:paraId="0727E4B0" w14:textId="77777777" w:rsidR="00020222" w:rsidRPr="007C37CE" w:rsidRDefault="00020222" w:rsidP="00604A02">
      <w:pPr>
        <w:rPr>
          <w:rFonts w:ascii="Garamond" w:hAnsi="Garamond"/>
          <w:i/>
          <w:sz w:val="28"/>
        </w:rPr>
      </w:pPr>
    </w:p>
    <w:p w14:paraId="5CEDDFD3" w14:textId="77777777" w:rsidR="00521333" w:rsidRPr="007C37CE" w:rsidRDefault="00521333" w:rsidP="00521333">
      <w:pPr>
        <w:ind w:right="77"/>
        <w:rPr>
          <w:rFonts w:ascii="Garamond" w:hAnsi="Garamond"/>
          <w:b/>
        </w:rPr>
      </w:pPr>
    </w:p>
    <w:p w14:paraId="2CB09950" w14:textId="32207E32" w:rsidR="00521333" w:rsidRPr="007C37CE" w:rsidRDefault="00521333" w:rsidP="00521333">
      <w:pPr>
        <w:ind w:left="1985" w:right="77" w:hanging="545"/>
        <w:rPr>
          <w:rFonts w:ascii="Garamond" w:hAnsi="Garamond"/>
          <w:b/>
        </w:rPr>
      </w:pPr>
      <w:r w:rsidRPr="007C37CE">
        <w:rPr>
          <w:rFonts w:ascii="Garamond" w:hAnsi="Garamond"/>
          <w:b/>
        </w:rPr>
        <w:t>4.2.1. Droit international privé, droit du commerce international, droit européen des affaires</w:t>
      </w:r>
    </w:p>
    <w:p w14:paraId="0DF66EFA" w14:textId="77777777" w:rsidR="00521333" w:rsidRPr="007C37CE" w:rsidRDefault="00521333" w:rsidP="00521333">
      <w:pPr>
        <w:ind w:left="720" w:right="77" w:firstLine="720"/>
        <w:rPr>
          <w:rFonts w:ascii="Garamond" w:hAnsi="Garamond"/>
          <w:b/>
        </w:rPr>
      </w:pPr>
    </w:p>
    <w:p w14:paraId="420C294A" w14:textId="77777777" w:rsidR="00521333" w:rsidRPr="007C37CE" w:rsidRDefault="00521333" w:rsidP="00521333">
      <w:pPr>
        <w:ind w:left="720" w:right="77" w:firstLine="720"/>
        <w:rPr>
          <w:rFonts w:ascii="Garamond" w:hAnsi="Garamond"/>
          <w:b/>
          <w:i/>
          <w:color w:val="244061" w:themeColor="accent1" w:themeShade="80"/>
        </w:rPr>
      </w:pPr>
      <w:r w:rsidRPr="007C37CE">
        <w:rPr>
          <w:rFonts w:ascii="Garamond" w:hAnsi="Garamond"/>
          <w:b/>
          <w:i/>
          <w:color w:val="244061" w:themeColor="accent1" w:themeShade="80"/>
        </w:rPr>
        <w:t>Général</w:t>
      </w:r>
    </w:p>
    <w:p w14:paraId="6798C5C3" w14:textId="77777777" w:rsidR="00521333" w:rsidRDefault="00521333" w:rsidP="00521333">
      <w:pPr>
        <w:ind w:left="720" w:right="77" w:firstLine="720"/>
        <w:rPr>
          <w:rFonts w:ascii="Garamond" w:hAnsi="Garamond"/>
          <w:b/>
          <w:i/>
          <w:color w:val="244061" w:themeColor="accent1" w:themeShade="80"/>
        </w:rPr>
      </w:pPr>
    </w:p>
    <w:tbl>
      <w:tblPr>
        <w:tblStyle w:val="Grilledutableau"/>
        <w:tblW w:w="9767" w:type="dxa"/>
        <w:tblInd w:w="-40" w:type="dxa"/>
        <w:tblLook w:val="04A0" w:firstRow="1" w:lastRow="0" w:firstColumn="1" w:lastColumn="0" w:noHBand="0" w:noVBand="1"/>
      </w:tblPr>
      <w:tblGrid>
        <w:gridCol w:w="1066"/>
        <w:gridCol w:w="12"/>
        <w:gridCol w:w="8591"/>
        <w:gridCol w:w="98"/>
      </w:tblGrid>
      <w:tr w:rsidR="00A656A3" w:rsidRPr="007C37CE" w14:paraId="0A4BF849" w14:textId="77777777" w:rsidTr="00A656A3">
        <w:trPr>
          <w:gridAfter w:val="1"/>
          <w:wAfter w:w="98" w:type="dxa"/>
          <w:trHeight w:val="755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72134DD" w14:textId="04D07278" w:rsidR="00A656A3" w:rsidRPr="007C37CE" w:rsidRDefault="00A656A3" w:rsidP="00166817">
            <w:pPr>
              <w:ind w:right="77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4.2.1.3</w:t>
            </w:r>
            <w:r>
              <w:rPr>
                <w:rFonts w:ascii="Garamond" w:hAnsi="Garamond"/>
              </w:rPr>
              <w:t>8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5F886" w14:textId="0C99F335" w:rsidR="00A656A3" w:rsidRPr="007C37CE" w:rsidRDefault="00A656A3" w:rsidP="00166817">
            <w:pPr>
              <w:ind w:left="-8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* « L</w:t>
            </w:r>
            <w:r>
              <w:rPr>
                <w:rFonts w:ascii="Garamond" w:hAnsi="Garamond"/>
              </w:rPr>
              <w:t xml:space="preserve">a contractualisation </w:t>
            </w:r>
            <w:r>
              <w:rPr>
                <w:rFonts w:ascii="Garamond" w:hAnsi="Garamond"/>
                <w:i/>
                <w:iCs/>
              </w:rPr>
              <w:t xml:space="preserve">de lege ferenda </w:t>
            </w:r>
            <w:r w:rsidRPr="00A656A3">
              <w:rPr>
                <w:rFonts w:ascii="Garamond" w:hAnsi="Garamond"/>
              </w:rPr>
              <w:t>du droit international privé brésilien</w:t>
            </w:r>
            <w:r w:rsidRPr="007C37CE">
              <w:rPr>
                <w:rFonts w:ascii="Garamond" w:hAnsi="Garamond"/>
              </w:rPr>
              <w:t xml:space="preserve"> », in </w:t>
            </w:r>
            <w:r w:rsidRPr="00A656A3">
              <w:rPr>
                <w:rFonts w:ascii="Garamond" w:hAnsi="Garamond"/>
                <w:i/>
                <w:iCs/>
              </w:rPr>
              <w:t>Mélanges en l’honneur de Marie-Laure Niboyet</w:t>
            </w:r>
            <w:r>
              <w:rPr>
                <w:rFonts w:ascii="Garamond" w:hAnsi="Garamond"/>
              </w:rPr>
              <w:t>, Dalloz</w:t>
            </w:r>
            <w:r w:rsidRPr="007C37CE">
              <w:rPr>
                <w:rFonts w:ascii="Garamond" w:hAnsi="Garamond"/>
                <w:bCs/>
              </w:rPr>
              <w:t>, 202</w:t>
            </w:r>
            <w:r>
              <w:rPr>
                <w:rFonts w:ascii="Garamond" w:hAnsi="Garamond"/>
                <w:bCs/>
              </w:rPr>
              <w:t>6 (à paraître)</w:t>
            </w:r>
            <w:r w:rsidRPr="007C37CE">
              <w:rPr>
                <w:rFonts w:ascii="Garamond" w:hAnsi="Garamond"/>
                <w:bCs/>
                <w:iCs/>
              </w:rPr>
              <w:t>.</w:t>
            </w:r>
          </w:p>
        </w:tc>
      </w:tr>
      <w:tr w:rsidR="00521333" w:rsidRPr="007C37CE" w14:paraId="581E3506" w14:textId="77777777" w:rsidTr="00A656A3">
        <w:trPr>
          <w:gridAfter w:val="1"/>
          <w:wAfter w:w="98" w:type="dxa"/>
          <w:trHeight w:val="709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AE7A76C" w14:textId="1E624D94" w:rsidR="00521333" w:rsidRPr="007C37CE" w:rsidRDefault="00521333" w:rsidP="00071619">
            <w:pPr>
              <w:ind w:right="77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4.2.1.3</w:t>
            </w:r>
            <w:r w:rsidR="00A656A3">
              <w:rPr>
                <w:rFonts w:ascii="Garamond" w:hAnsi="Garamond"/>
              </w:rPr>
              <w:t>7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ED56A" w14:textId="53DB90E2" w:rsidR="00521333" w:rsidRPr="007C37CE" w:rsidRDefault="00521333" w:rsidP="00071619">
            <w:pPr>
              <w:ind w:left="-8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L’état civil et la frontière », in G. Cerqueira</w:t>
            </w:r>
            <w:r w:rsidR="00281CD1" w:rsidRPr="007C37CE">
              <w:rPr>
                <w:rFonts w:ascii="Garamond" w:hAnsi="Garamond"/>
              </w:rPr>
              <w:t>, C. Scognamiglio et N. Nord</w:t>
            </w:r>
            <w:r w:rsidRPr="007C37CE">
              <w:rPr>
                <w:rFonts w:ascii="Garamond" w:hAnsi="Garamond"/>
              </w:rPr>
              <w:t xml:space="preserve"> (dir.) </w:t>
            </w:r>
            <w:r w:rsidRPr="007C37CE">
              <w:rPr>
                <w:rFonts w:ascii="Garamond" w:hAnsi="Garamond"/>
                <w:bCs/>
                <w:i/>
                <w:iCs/>
              </w:rPr>
              <w:t>La circolazione dello statuto personale / La circulation du statut personnel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="00841F71" w:rsidRPr="007C37CE">
              <w:rPr>
                <w:rFonts w:ascii="Garamond" w:hAnsi="Garamond"/>
                <w:bCs/>
              </w:rPr>
              <w:t>Pise : Pacini</w:t>
            </w:r>
            <w:r w:rsidR="00F52EA0" w:rsidRPr="007C37CE">
              <w:rPr>
                <w:rFonts w:ascii="Garamond" w:hAnsi="Garamond"/>
                <w:bCs/>
              </w:rPr>
              <w:t xml:space="preserve"> Giuridica</w:t>
            </w:r>
            <w:r w:rsidRPr="007C37CE">
              <w:rPr>
                <w:rFonts w:ascii="Garamond" w:hAnsi="Garamond"/>
                <w:bCs/>
              </w:rPr>
              <w:t>, 202</w:t>
            </w:r>
            <w:r w:rsidR="000A1FD3" w:rsidRPr="007C37CE">
              <w:rPr>
                <w:rFonts w:ascii="Garamond" w:hAnsi="Garamond"/>
                <w:bCs/>
              </w:rPr>
              <w:t>5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="00281CD1" w:rsidRPr="007C37CE">
              <w:rPr>
                <w:rFonts w:ascii="Garamond" w:hAnsi="Garamond"/>
                <w:bCs/>
              </w:rPr>
              <w:t xml:space="preserve">pp. </w:t>
            </w:r>
            <w:r w:rsidR="00281CD1" w:rsidRPr="007C37CE">
              <w:rPr>
                <w:rFonts w:ascii="Garamond" w:hAnsi="Garamond"/>
                <w:bCs/>
                <w:iCs/>
              </w:rPr>
              <w:t>13-41.</w:t>
            </w:r>
          </w:p>
        </w:tc>
      </w:tr>
      <w:tr w:rsidR="00521333" w:rsidRPr="007C37CE" w14:paraId="043F566B" w14:textId="77777777" w:rsidTr="00A656A3">
        <w:trPr>
          <w:gridAfter w:val="1"/>
          <w:wAfter w:w="98" w:type="dxa"/>
          <w:trHeight w:val="125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9E50824" w14:textId="4F4482F3" w:rsidR="00521333" w:rsidRPr="007C37CE" w:rsidRDefault="00521333" w:rsidP="00071619">
            <w:pPr>
              <w:ind w:right="77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4.2.1.3</w:t>
            </w:r>
            <w:r w:rsidR="00A656A3">
              <w:rPr>
                <w:rFonts w:ascii="Garamond" w:hAnsi="Garamond"/>
              </w:rPr>
              <w:t>6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60235" w14:textId="77777777" w:rsidR="00521333" w:rsidRPr="007C37CE" w:rsidRDefault="00521333" w:rsidP="00071619">
            <w:pPr>
              <w:ind w:left="-8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*« Libres propos sur les articles 13 et 14 du projet de code de droit international privé »,</w:t>
            </w:r>
            <w:r w:rsidRPr="007C37CE">
              <w:rPr>
                <w:rFonts w:ascii="Garamond" w:hAnsi="Garamond"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in </w:t>
            </w:r>
            <w:r w:rsidRPr="007C37CE">
              <w:rPr>
                <w:rFonts w:ascii="Garamond" w:hAnsi="Garamond"/>
                <w:sz w:val="22"/>
                <w:szCs w:val="22"/>
              </w:rPr>
              <w:t>G. Cerqueira</w:t>
            </w:r>
            <w:r w:rsidRPr="007C37CE">
              <w:rPr>
                <w:rFonts w:ascii="Garamond" w:hAnsi="Garamond"/>
                <w:bCs/>
              </w:rPr>
              <w:t xml:space="preserve"> et H. Fulchiron (dir.)</w:t>
            </w:r>
            <w:r w:rsidRPr="007C37CE">
              <w:rPr>
                <w:rFonts w:ascii="Garamond" w:hAnsi="Garamond"/>
                <w:sz w:val="22"/>
                <w:szCs w:val="22"/>
              </w:rPr>
              <w:t xml:space="preserve">, </w:t>
            </w:r>
            <w:r w:rsidRPr="007C37CE">
              <w:rPr>
                <w:rFonts w:ascii="Garamond" w:hAnsi="Garamond"/>
                <w:bCs/>
                <w:i/>
                <w:iCs/>
              </w:rPr>
              <w:t>Le droit étranger dans le projet de code de droit international privé. Connaissance et application,</w:t>
            </w:r>
            <w:r w:rsidRPr="007C37CE">
              <w:rPr>
                <w:rFonts w:ascii="Garamond" w:hAnsi="Garamond"/>
                <w:bCs/>
              </w:rPr>
              <w:t xml:space="preserve"> avec,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</w:t>
            </w:r>
            <w:r w:rsidRPr="007C37CE">
              <w:rPr>
                <w:rFonts w:ascii="Garamond" w:hAnsi="Garamond"/>
                <w:bCs/>
              </w:rPr>
              <w:t>Colloques », vol. 57,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>2023</w:t>
            </w:r>
            <w:r w:rsidRPr="007C37CE">
              <w:rPr>
                <w:rFonts w:ascii="Garamond" w:hAnsi="Garamond"/>
                <w:iCs/>
              </w:rPr>
              <w:t>, pp. 61-75.</w:t>
            </w:r>
          </w:p>
        </w:tc>
      </w:tr>
      <w:tr w:rsidR="00521333" w:rsidRPr="007C37CE" w14:paraId="5AE8B10E" w14:textId="77777777" w:rsidTr="00A656A3">
        <w:trPr>
          <w:gridAfter w:val="1"/>
          <w:wAfter w:w="98" w:type="dxa"/>
          <w:trHeight w:val="9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CE2EBF7" w14:textId="573FA4FA" w:rsidR="00521333" w:rsidRPr="007C37CE" w:rsidRDefault="00521333" w:rsidP="00071619">
            <w:pPr>
              <w:ind w:right="77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4.2.1.3</w:t>
            </w:r>
            <w:r w:rsidR="00A656A3">
              <w:rPr>
                <w:rFonts w:ascii="Garamond" w:hAnsi="Garamond"/>
              </w:rPr>
              <w:t>5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8329D4" w14:textId="5FE931D9" w:rsidR="00521333" w:rsidRPr="007C37CE" w:rsidRDefault="00521333" w:rsidP="00071619">
            <w:pPr>
              <w:ind w:left="-8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* « Les sources du droit étranger articulées par le certificat de coutume </w:t>
            </w:r>
            <w:r w:rsidRPr="007C37CE">
              <w:rPr>
                <w:rFonts w:ascii="Garamond" w:hAnsi="Garamond"/>
                <w:iCs/>
              </w:rPr>
              <w:t>»</w:t>
            </w:r>
            <w:r w:rsidRPr="007C37CE">
              <w:rPr>
                <w:rFonts w:ascii="Garamond" w:hAnsi="Garamond"/>
              </w:rPr>
              <w:t>,</w:t>
            </w:r>
            <w:r w:rsidRPr="007C37CE">
              <w:rPr>
                <w:rFonts w:ascii="Garamond" w:hAnsi="Garamond"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</w:rPr>
              <w:t>in G. Cerqueira, N.</w:t>
            </w:r>
            <w:r w:rsidR="00080BA0">
              <w:rPr>
                <w:rFonts w:ascii="Garamond" w:hAnsi="Garamond"/>
              </w:rPr>
              <w:t> </w:t>
            </w:r>
            <w:r w:rsidRPr="007C37CE">
              <w:rPr>
                <w:rFonts w:ascii="Garamond" w:hAnsi="Garamond"/>
              </w:rPr>
              <w:t xml:space="preserve">Nord et C. Nourissat (dir.), </w:t>
            </w:r>
            <w:r w:rsidRPr="007C37CE">
              <w:rPr>
                <w:rFonts w:ascii="Garamond" w:hAnsi="Garamond"/>
                <w:i/>
                <w:iCs/>
              </w:rPr>
              <w:t>Certificat de coutume – Pratique en droit des affaires internationales</w:t>
            </w:r>
            <w:r w:rsidRPr="007C37CE">
              <w:rPr>
                <w:rFonts w:ascii="Garamond" w:hAnsi="Garamond"/>
              </w:rPr>
              <w:t>, Paris </w:t>
            </w:r>
            <w:r w:rsidRPr="007C37CE">
              <w:rPr>
                <w:rFonts w:ascii="Garamond" w:hAnsi="Garamond"/>
                <w:iCs/>
              </w:rPr>
              <w:t>: Société de législation comparée, coll. « Colloques », vol. 56, 2023, pp. 61-75.</w:t>
            </w:r>
          </w:p>
        </w:tc>
      </w:tr>
      <w:tr w:rsidR="00521333" w:rsidRPr="007C37CE" w14:paraId="6D84B49D" w14:textId="77777777" w:rsidTr="00A656A3">
        <w:trPr>
          <w:gridAfter w:val="1"/>
          <w:wAfter w:w="98" w:type="dxa"/>
          <w:trHeight w:val="1452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BDD4446" w14:textId="7A168FEB" w:rsidR="00521333" w:rsidRPr="007C37CE" w:rsidRDefault="00521333" w:rsidP="00071619">
            <w:pPr>
              <w:tabs>
                <w:tab w:val="left" w:pos="993"/>
              </w:tabs>
              <w:ind w:right="77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</w:t>
            </w:r>
            <w:r w:rsidR="003E7A36" w:rsidRPr="007C37CE">
              <w:rPr>
                <w:rFonts w:ascii="Garamond" w:hAnsi="Garamond"/>
              </w:rPr>
              <w:t>3</w:t>
            </w:r>
            <w:r w:rsidR="00A656A3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0F144" w14:textId="77777777" w:rsidR="00521333" w:rsidRPr="007C37CE" w:rsidRDefault="00521333" w:rsidP="00071619">
            <w:pPr>
              <w:tabs>
                <w:tab w:val="left" w:pos="993"/>
              </w:tabs>
              <w:ind w:left="-99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</w:rPr>
              <w:t>« </w:t>
            </w:r>
            <w:r w:rsidRPr="007C37CE">
              <w:rPr>
                <w:rFonts w:ascii="Garamond" w:hAnsi="Garamond"/>
                <w:bCs/>
              </w:rPr>
              <w:t xml:space="preserve">Fondamentalisation du droit et justice prédictive. Deux phénomènes à prendre en compte pour la connaissance du droit étranger </w:t>
            </w:r>
            <w:r w:rsidRPr="007C37CE">
              <w:rPr>
                <w:rFonts w:ascii="Garamond" w:hAnsi="Garamond"/>
                <w:bCs/>
                <w:iCs/>
              </w:rPr>
              <w:t>»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in G. Cerqueira et N. Nord (dir.), </w:t>
            </w:r>
            <w:r w:rsidRPr="007C37CE">
              <w:rPr>
                <w:rFonts w:ascii="Garamond" w:hAnsi="Garamond"/>
                <w:bCs/>
                <w:i/>
                <w:iCs/>
              </w:rPr>
              <w:t>La connaissance du droit étranger. À la recherche d’instruments de coopération adapté. Études de droit international privé comparé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 w:cs="Calibri"/>
              </w:rPr>
              <w:t xml:space="preserve">Préf. </w:t>
            </w:r>
            <w:r w:rsidRPr="007C37CE">
              <w:rPr>
                <w:rFonts w:ascii="Garamond" w:hAnsi="Garamond"/>
                <w:bCs/>
              </w:rPr>
              <w:t>H. Gaudemet-Tallon,</w:t>
            </w:r>
            <w:r w:rsidRPr="007C37CE"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Paris </w:t>
            </w:r>
            <w:r w:rsidRPr="007C37CE">
              <w:rPr>
                <w:rFonts w:ascii="Garamond" w:hAnsi="Garamond"/>
                <w:bCs/>
                <w:iCs/>
              </w:rPr>
              <w:t xml:space="preserve">: Société de législation comparée, coll. </w:t>
            </w:r>
            <w:r w:rsidRPr="007C37CE">
              <w:rPr>
                <w:rFonts w:ascii="Garamond" w:hAnsi="Garamond"/>
                <w:iCs/>
              </w:rPr>
              <w:t xml:space="preserve">« Colloques », </w:t>
            </w:r>
            <w:r w:rsidRPr="007C37CE">
              <w:rPr>
                <w:rFonts w:ascii="Garamond" w:hAnsi="Garamond"/>
                <w:bCs/>
                <w:iCs/>
              </w:rPr>
              <w:t>vol. 46, 2020, pp. 165-172.</w:t>
            </w:r>
          </w:p>
        </w:tc>
      </w:tr>
      <w:tr w:rsidR="00521333" w:rsidRPr="007C37CE" w14:paraId="7B6357FC" w14:textId="77777777" w:rsidTr="00A656A3">
        <w:trPr>
          <w:gridAfter w:val="1"/>
          <w:wAfter w:w="98" w:type="dxa"/>
          <w:trHeight w:val="9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711CEFE" w14:textId="27F32829" w:rsidR="00521333" w:rsidRPr="007C37CE" w:rsidRDefault="00521333" w:rsidP="00071619">
            <w:pPr>
              <w:ind w:right="77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</w:t>
            </w:r>
            <w:r w:rsidR="003E7A36" w:rsidRPr="007C37CE">
              <w:rPr>
                <w:rFonts w:ascii="Garamond" w:hAnsi="Garamond"/>
              </w:rPr>
              <w:t>3</w:t>
            </w:r>
            <w:r w:rsidR="00A656A3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EA597" w14:textId="77777777" w:rsidR="00521333" w:rsidRPr="007C37CE" w:rsidRDefault="00521333" w:rsidP="00071619">
            <w:pPr>
              <w:ind w:left="-8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i/>
              </w:rPr>
              <w:t xml:space="preserve">* </w:t>
            </w:r>
            <w:r w:rsidRPr="007C37CE">
              <w:rPr>
                <w:rFonts w:ascii="Garamond" w:hAnsi="Garamond"/>
              </w:rPr>
              <w:t xml:space="preserve">« La hiérarchie étrangère des normes devant le juge français », in </w:t>
            </w:r>
            <w:r w:rsidRPr="007C37CE">
              <w:rPr>
                <w:rFonts w:ascii="Garamond" w:hAnsi="Garamond"/>
                <w:i/>
              </w:rPr>
              <w:t xml:space="preserve">L’application du droit étranger - </w:t>
            </w:r>
            <w:r w:rsidRPr="007C37CE">
              <w:rPr>
                <w:rFonts w:ascii="Garamond" w:hAnsi="Garamond"/>
              </w:rPr>
              <w:t xml:space="preserve">Cycle de conférences, Cour de cassation 2017, coll. « Colloques », vol. 36, Paris : </w:t>
            </w:r>
            <w:r w:rsidRPr="007C37CE">
              <w:rPr>
                <w:rFonts w:ascii="Garamond" w:hAnsi="Garamond"/>
                <w:bCs/>
                <w:iCs/>
              </w:rPr>
              <w:t>Société de législation comparée</w:t>
            </w:r>
            <w:r w:rsidRPr="007C37CE">
              <w:rPr>
                <w:rFonts w:ascii="Garamond" w:hAnsi="Garamond"/>
              </w:rPr>
              <w:t>, 2018, pp. 95-130.</w:t>
            </w:r>
          </w:p>
        </w:tc>
      </w:tr>
      <w:tr w:rsidR="00521333" w:rsidRPr="007C37CE" w14:paraId="2393E09F" w14:textId="77777777" w:rsidTr="00A656A3">
        <w:trPr>
          <w:trHeight w:val="114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D335F5A" w14:textId="5433B9B1" w:rsidR="00521333" w:rsidRPr="007C37CE" w:rsidRDefault="00521333" w:rsidP="00071619">
            <w:pPr>
              <w:ind w:right="77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4.2.1.</w:t>
            </w:r>
            <w:r w:rsidR="00841F71" w:rsidRPr="007C37CE">
              <w:rPr>
                <w:rFonts w:ascii="Garamond" w:hAnsi="Garamond"/>
              </w:rPr>
              <w:t>3</w:t>
            </w:r>
            <w:r w:rsidR="00A656A3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DDBC77" w14:textId="77777777" w:rsidR="00521333" w:rsidRPr="007C37CE" w:rsidRDefault="00521333" w:rsidP="00071619">
            <w:pPr>
              <w:ind w:right="133"/>
              <w:jc w:val="both"/>
              <w:rPr>
                <w:rFonts w:ascii="Garamond" w:hAnsi="Garamond"/>
                <w:i/>
              </w:rPr>
            </w:pPr>
            <w:bookmarkStart w:id="2" w:name="OLE_LINK1"/>
            <w:bookmarkStart w:id="3" w:name="OLE_LINK2"/>
            <w:r w:rsidRPr="007C37CE">
              <w:rPr>
                <w:rFonts w:ascii="Garamond" w:hAnsi="Garamond"/>
              </w:rPr>
              <w:t>« La Conférence de La Haye de droit international privé. Une nouvelle voie pour le développement du droit international privé des organisations régionales d’intégration économique »,</w:t>
            </w:r>
            <w:r w:rsidRPr="007C37CE">
              <w:rPr>
                <w:rFonts w:ascii="Garamond" w:hAnsi="Garamond"/>
                <w:i/>
              </w:rPr>
              <w:t xml:space="preserve"> Revue de droit uniforme – Unidroit</w:t>
            </w:r>
            <w:r w:rsidRPr="007C37CE">
              <w:rPr>
                <w:rFonts w:ascii="Garamond" w:hAnsi="Garamond"/>
              </w:rPr>
              <w:t>, vol. 12, 2007-4, pp. 761-793</w:t>
            </w:r>
            <w:bookmarkEnd w:id="2"/>
            <w:bookmarkEnd w:id="3"/>
            <w:r w:rsidRPr="007C37CE">
              <w:rPr>
                <w:rFonts w:ascii="Garamond" w:hAnsi="Garamond"/>
              </w:rPr>
              <w:t>.</w:t>
            </w:r>
          </w:p>
        </w:tc>
      </w:tr>
      <w:tr w:rsidR="00521333" w:rsidRPr="007C37CE" w14:paraId="2D9F8D24" w14:textId="77777777" w:rsidTr="00A656A3">
        <w:trPr>
          <w:trHeight w:val="4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B1D00DC" w14:textId="77777777" w:rsidR="00521333" w:rsidRPr="007C37CE" w:rsidRDefault="00521333" w:rsidP="00071619">
            <w:pPr>
              <w:ind w:right="77"/>
              <w:rPr>
                <w:rFonts w:ascii="Garamond" w:hAnsi="Garamond"/>
                <w:b/>
                <w:bCs/>
                <w:i/>
              </w:rPr>
            </w:pPr>
          </w:p>
        </w:tc>
        <w:tc>
          <w:tcPr>
            <w:tcW w:w="8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B6F49B" w14:textId="77777777" w:rsidR="00521333" w:rsidRPr="007C37CE" w:rsidRDefault="00521333" w:rsidP="00071619">
            <w:pPr>
              <w:ind w:right="77"/>
              <w:rPr>
                <w:rFonts w:ascii="Garamond" w:hAnsi="Garamond"/>
                <w:b/>
                <w:bCs/>
                <w:i/>
                <w:color w:val="002060"/>
                <w:sz w:val="22"/>
                <w:szCs w:val="22"/>
              </w:rPr>
            </w:pPr>
            <w:r w:rsidRPr="007C37CE">
              <w:rPr>
                <w:rFonts w:ascii="Garamond" w:hAnsi="Garamond"/>
                <w:b/>
                <w:bCs/>
                <w:i/>
                <w:color w:val="002060"/>
                <w:sz w:val="22"/>
                <w:szCs w:val="22"/>
              </w:rPr>
              <w:t>En coécriture</w:t>
            </w:r>
          </w:p>
          <w:p w14:paraId="5FD29B60" w14:textId="77777777" w:rsidR="00521333" w:rsidRPr="007C37CE" w:rsidRDefault="00521333" w:rsidP="00071619">
            <w:pPr>
              <w:ind w:right="77"/>
              <w:rPr>
                <w:rFonts w:ascii="Garamond" w:hAnsi="Garamond"/>
                <w:b/>
                <w:bCs/>
                <w:i/>
                <w:color w:val="002060"/>
              </w:rPr>
            </w:pPr>
          </w:p>
        </w:tc>
      </w:tr>
      <w:tr w:rsidR="00A656A3" w:rsidRPr="007C37CE" w14:paraId="3F2FEDCF" w14:textId="77777777" w:rsidTr="00A656A3">
        <w:trPr>
          <w:gridAfter w:val="1"/>
          <w:wAfter w:w="98" w:type="dxa"/>
          <w:trHeight w:val="696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D8BFB09" w14:textId="4FE8DB56" w:rsidR="00A656A3" w:rsidRPr="007C37CE" w:rsidRDefault="00A656A3" w:rsidP="00166817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4.2.1.3</w:t>
            </w:r>
            <w:r>
              <w:rPr>
                <w:rFonts w:ascii="Garamond" w:hAnsi="Garamond"/>
              </w:rPr>
              <w:t>1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A7DFA" w14:textId="06D34C79" w:rsidR="00A656A3" w:rsidRPr="007C37CE" w:rsidRDefault="00A656A3" w:rsidP="00166817">
            <w:pPr>
              <w:tabs>
                <w:tab w:val="left" w:pos="993"/>
              </w:tabs>
              <w:ind w:left="-99" w:right="77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</w:rPr>
              <w:t>« </w:t>
            </w:r>
            <w:r>
              <w:rPr>
                <w:rFonts w:ascii="Garamond" w:hAnsi="Garamond"/>
              </w:rPr>
              <w:t xml:space="preserve">Commentaire de l’avant-projet de loi </w:t>
            </w:r>
            <w:r w:rsidR="003B7060">
              <w:rPr>
                <w:rFonts w:ascii="Garamond" w:hAnsi="Garamond"/>
              </w:rPr>
              <w:t xml:space="preserve">générale </w:t>
            </w:r>
            <w:r>
              <w:rPr>
                <w:rFonts w:ascii="Garamond" w:hAnsi="Garamond"/>
              </w:rPr>
              <w:t>de droit international privé</w:t>
            </w:r>
            <w:r w:rsidR="003B7060">
              <w:rPr>
                <w:rFonts w:ascii="Garamond" w:hAnsi="Garamond"/>
              </w:rPr>
              <w:t xml:space="preserve"> brésilien</w:t>
            </w:r>
            <w:r>
              <w:rPr>
                <w:rFonts w:ascii="Garamond" w:hAnsi="Garamond"/>
              </w:rPr>
              <w:t> </w:t>
            </w:r>
            <w:r w:rsidRPr="007C37CE">
              <w:rPr>
                <w:rFonts w:ascii="Garamond" w:hAnsi="Garamond"/>
                <w:bCs/>
                <w:iCs/>
              </w:rPr>
              <w:t>»</w:t>
            </w:r>
            <w:r w:rsidRPr="007C37CE">
              <w:rPr>
                <w:rFonts w:ascii="Garamond" w:hAnsi="Garamond"/>
                <w:bCs/>
              </w:rPr>
              <w:t xml:space="preserve">, avec </w:t>
            </w:r>
            <w:r>
              <w:rPr>
                <w:rFonts w:ascii="Garamond" w:hAnsi="Garamond"/>
                <w:bCs/>
              </w:rPr>
              <w:t>N</w:t>
            </w:r>
            <w:r w:rsidRPr="007C37CE">
              <w:rPr>
                <w:rFonts w:ascii="Garamond" w:hAnsi="Garamond"/>
                <w:bCs/>
              </w:rPr>
              <w:t xml:space="preserve">. </w:t>
            </w:r>
            <w:r>
              <w:rPr>
                <w:rFonts w:ascii="Garamond" w:hAnsi="Garamond"/>
                <w:bCs/>
              </w:rPr>
              <w:t>Nord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>
              <w:rPr>
                <w:rFonts w:ascii="Garamond" w:hAnsi="Garamond"/>
                <w:bCs/>
                <w:i/>
                <w:iCs/>
              </w:rPr>
              <w:t xml:space="preserve">JDI </w:t>
            </w:r>
            <w:r>
              <w:rPr>
                <w:rFonts w:ascii="Garamond" w:hAnsi="Garamond"/>
                <w:bCs/>
              </w:rPr>
              <w:t>2026-3</w:t>
            </w:r>
            <w:r w:rsidR="00EE7A29">
              <w:rPr>
                <w:rFonts w:ascii="Garamond" w:hAnsi="Garamond"/>
                <w:bCs/>
              </w:rPr>
              <w:t>, pp. 863-939</w:t>
            </w:r>
            <w:r w:rsidRPr="007C37CE">
              <w:rPr>
                <w:rFonts w:ascii="Garamond" w:hAnsi="Garamond"/>
                <w:bCs/>
                <w:iCs/>
              </w:rPr>
              <w:t>.</w:t>
            </w:r>
          </w:p>
        </w:tc>
      </w:tr>
      <w:tr w:rsidR="00521333" w:rsidRPr="007C37CE" w14:paraId="59F0E207" w14:textId="77777777" w:rsidTr="00A656A3">
        <w:trPr>
          <w:gridAfter w:val="1"/>
          <w:wAfter w:w="98" w:type="dxa"/>
          <w:trHeight w:val="1255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CF65AB2" w14:textId="18A7EB7A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</w:t>
            </w:r>
            <w:r w:rsidR="005D2C44" w:rsidRPr="007C37CE">
              <w:rPr>
                <w:rFonts w:ascii="Garamond" w:hAnsi="Garamond"/>
              </w:rPr>
              <w:t>30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2367A" w14:textId="77777777" w:rsidR="00521333" w:rsidRPr="007C37CE" w:rsidRDefault="00521333" w:rsidP="00071619">
            <w:pPr>
              <w:tabs>
                <w:tab w:val="left" w:pos="993"/>
              </w:tabs>
              <w:ind w:left="-99" w:right="77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</w:rPr>
              <w:t xml:space="preserve">* « Regard brésilien sur le système de droit international privé de l’Union </w:t>
            </w:r>
            <w:r w:rsidRPr="007C37CE">
              <w:rPr>
                <w:rFonts w:ascii="Garamond" w:hAnsi="Garamond"/>
                <w:bCs/>
                <w:iCs/>
              </w:rPr>
              <w:t>»</w:t>
            </w:r>
            <w:r w:rsidRPr="007C37CE">
              <w:rPr>
                <w:rFonts w:ascii="Garamond" w:hAnsi="Garamond"/>
                <w:bCs/>
              </w:rPr>
              <w:t>, avec C. Lima Marques,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in L. Pallier, C. Nourissat (dir.), </w:t>
            </w:r>
            <w:r w:rsidRPr="007C37CE">
              <w:rPr>
                <w:rFonts w:ascii="Garamond" w:hAnsi="Garamond"/>
                <w:bCs/>
                <w:i/>
                <w:iCs/>
              </w:rPr>
              <w:t>Un système de droit international privé de l'Union européenne ? Bilan et perspectives de 20 ans de coopération judiciaire en matière civile</w:t>
            </w:r>
            <w:r w:rsidRPr="007C37CE">
              <w:rPr>
                <w:rFonts w:ascii="Garamond" w:hAnsi="Garamond"/>
                <w:bCs/>
              </w:rPr>
              <w:t>, coll. « Droit de l’Union européenne – Colloques », Bruxelles : Bruylant, 2023, pp. 511-522</w:t>
            </w:r>
            <w:r w:rsidRPr="007C37CE">
              <w:rPr>
                <w:rFonts w:ascii="Garamond" w:hAnsi="Garamond"/>
                <w:bCs/>
                <w:iCs/>
              </w:rPr>
              <w:t>.</w:t>
            </w:r>
          </w:p>
        </w:tc>
      </w:tr>
      <w:tr w:rsidR="00521333" w:rsidRPr="007C37CE" w14:paraId="3CD009F1" w14:textId="77777777" w:rsidTr="00A656A3">
        <w:trPr>
          <w:gridAfter w:val="1"/>
          <w:wAfter w:w="98" w:type="dxa"/>
          <w:trHeight w:val="422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91BFC31" w14:textId="3B61220E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4.2.1.2</w:t>
            </w:r>
            <w:r w:rsidR="005D2C44" w:rsidRPr="007C37CE">
              <w:rPr>
                <w:rFonts w:ascii="Garamond" w:hAnsi="Garamond"/>
              </w:rPr>
              <w:t>9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68885" w14:textId="6A628B85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i/>
                <w:iCs/>
              </w:rPr>
              <w:t>Certificat de coutume</w:t>
            </w:r>
            <w:r w:rsidRPr="007C37CE">
              <w:rPr>
                <w:rFonts w:ascii="Garamond" w:hAnsi="Garamond"/>
              </w:rPr>
              <w:t>, avec N. Nord, J.-Cl International Traité, LexisNexis, 202</w:t>
            </w:r>
            <w:r w:rsidR="00CD63D1">
              <w:rPr>
                <w:rFonts w:ascii="Garamond" w:hAnsi="Garamond"/>
              </w:rPr>
              <w:t>6</w:t>
            </w:r>
            <w:r w:rsidRPr="007C37CE">
              <w:rPr>
                <w:rFonts w:ascii="Garamond" w:hAnsi="Garamond"/>
              </w:rPr>
              <w:t xml:space="preserve"> (à paraître).</w:t>
            </w:r>
          </w:p>
        </w:tc>
      </w:tr>
      <w:tr w:rsidR="00521333" w:rsidRPr="007C37CE" w14:paraId="2ACDA4F9" w14:textId="77777777" w:rsidTr="00A656A3">
        <w:trPr>
          <w:gridAfter w:val="1"/>
          <w:wAfter w:w="98" w:type="dxa"/>
          <w:trHeight w:val="1005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41A422A" w14:textId="7C978E8F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4.2.1.2</w:t>
            </w:r>
            <w:r w:rsidR="005D2C44" w:rsidRPr="007C37CE">
              <w:rPr>
                <w:rFonts w:ascii="Garamond" w:hAnsi="Garamond"/>
              </w:rPr>
              <w:t>8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8F00B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 xml:space="preserve">« O Regulamento europeu “documentos públicos” : uma obra inacabada », in </w:t>
            </w:r>
            <w:r w:rsidRPr="007C37CE">
              <w:rPr>
                <w:rFonts w:ascii="Garamond" w:hAnsi="Garamond"/>
                <w:i/>
                <w:iCs/>
              </w:rPr>
              <w:t>Homenagem aos 70 anos do Professor Catedrático Rui Manuel Moura Ramos</w:t>
            </w:r>
            <w:r w:rsidRPr="007C37CE">
              <w:rPr>
                <w:rFonts w:ascii="Garamond" w:hAnsi="Garamond"/>
              </w:rPr>
              <w:t>, São Paulo : Quartier Latin, 2021, pp. 479-492.</w:t>
            </w:r>
          </w:p>
        </w:tc>
      </w:tr>
      <w:tr w:rsidR="00521333" w:rsidRPr="007C37CE" w14:paraId="08A5F9E8" w14:textId="77777777" w:rsidTr="00A656A3">
        <w:trPr>
          <w:gridAfter w:val="1"/>
          <w:wAfter w:w="98" w:type="dxa"/>
        </w:trPr>
        <w:tc>
          <w:tcPr>
            <w:tcW w:w="1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EA92B" w14:textId="4B6F03FF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4.2.1.2</w:t>
            </w:r>
            <w:r w:rsidR="005D2C44" w:rsidRPr="007C37CE">
              <w:rPr>
                <w:rFonts w:ascii="Garamond" w:hAnsi="Garamond"/>
              </w:rPr>
              <w:t>7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91" w:type="dxa"/>
            <w:tcBorders>
              <w:top w:val="nil"/>
              <w:left w:val="nil"/>
              <w:bottom w:val="nil"/>
              <w:right w:val="nil"/>
            </w:tcBorders>
          </w:tcPr>
          <w:p w14:paraId="34EC9FC1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V° </w:t>
            </w:r>
            <w:r w:rsidRPr="007C37CE">
              <w:rPr>
                <w:rFonts w:ascii="Garamond" w:hAnsi="Garamond"/>
                <w:bCs/>
                <w:i/>
                <w:iCs/>
              </w:rPr>
              <w:t>Le droit international privé et le droit de l’Union européenne</w:t>
            </w:r>
            <w:r w:rsidRPr="007C37CE">
              <w:rPr>
                <w:rFonts w:ascii="Garamond" w:hAnsi="Garamond"/>
              </w:rPr>
              <w:t>,</w:t>
            </w:r>
            <w:r w:rsidRPr="007C37CE">
              <w:rPr>
                <w:rFonts w:ascii="Garamond" w:hAnsi="Garamond"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/>
                <w:iCs/>
              </w:rPr>
              <w:t>Rép. Internat. Dalloz</w:t>
            </w:r>
            <w:r w:rsidRPr="007C37CE">
              <w:rPr>
                <w:rFonts w:ascii="Garamond" w:hAnsi="Garamond"/>
                <w:bCs/>
                <w:iCs/>
              </w:rPr>
              <w:t xml:space="preserve">, / </w:t>
            </w:r>
            <w:r w:rsidRPr="007C37CE">
              <w:rPr>
                <w:rFonts w:ascii="Garamond" w:hAnsi="Garamond"/>
                <w:bCs/>
                <w:i/>
                <w:iCs/>
              </w:rPr>
              <w:t>Rép. droit eur. Dalloz</w:t>
            </w:r>
            <w:r w:rsidRPr="007C37CE">
              <w:rPr>
                <w:rFonts w:ascii="Garamond" w:hAnsi="Garamond"/>
                <w:bCs/>
                <w:iCs/>
              </w:rPr>
              <w:t>, avril 2017,</w:t>
            </w:r>
            <w:r w:rsidRPr="007C37CE">
              <w:rPr>
                <w:rFonts w:ascii="Garamond" w:hAnsi="Garamond"/>
                <w:b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>avec J.-S. Bergé et D. Porcheron, 44p</w:t>
            </w:r>
            <w:r w:rsidRPr="007C37CE">
              <w:rPr>
                <w:rFonts w:ascii="Garamond" w:hAnsi="Garamond"/>
              </w:rPr>
              <w:t xml:space="preserve">. </w:t>
            </w:r>
          </w:p>
          <w:p w14:paraId="74B96D60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 xml:space="preserve">Chapitre : </w:t>
            </w:r>
            <w:r w:rsidRPr="007C37CE">
              <w:rPr>
                <w:rFonts w:ascii="Garamond" w:hAnsi="Garamond"/>
                <w:i/>
              </w:rPr>
              <w:t>Codification du droit international privé européen</w:t>
            </w:r>
            <w:r w:rsidRPr="007C37CE">
              <w:rPr>
                <w:rFonts w:ascii="Garamond" w:hAnsi="Garamond"/>
              </w:rPr>
              <w:t>.</w:t>
            </w:r>
          </w:p>
        </w:tc>
      </w:tr>
    </w:tbl>
    <w:p w14:paraId="627100B0" w14:textId="77777777" w:rsidR="00521333" w:rsidRPr="007C37CE" w:rsidRDefault="00521333" w:rsidP="00521333">
      <w:pPr>
        <w:ind w:left="720" w:right="77" w:firstLine="720"/>
        <w:rPr>
          <w:rFonts w:ascii="Garamond" w:hAnsi="Garamond"/>
          <w:b/>
          <w:i/>
        </w:rPr>
      </w:pPr>
    </w:p>
    <w:p w14:paraId="0EAEE24E" w14:textId="77777777" w:rsidR="00A656A3" w:rsidRDefault="00A656A3" w:rsidP="00521333">
      <w:pPr>
        <w:ind w:left="720" w:right="77" w:firstLine="720"/>
        <w:rPr>
          <w:rFonts w:ascii="Garamond" w:hAnsi="Garamond"/>
          <w:b/>
          <w:i/>
          <w:color w:val="244061" w:themeColor="accent1" w:themeShade="80"/>
        </w:rPr>
      </w:pPr>
    </w:p>
    <w:p w14:paraId="555355AE" w14:textId="77777777" w:rsidR="00A656A3" w:rsidRDefault="00A656A3" w:rsidP="00521333">
      <w:pPr>
        <w:ind w:left="720" w:right="77" w:firstLine="720"/>
        <w:rPr>
          <w:rFonts w:ascii="Garamond" w:hAnsi="Garamond"/>
          <w:b/>
          <w:i/>
          <w:color w:val="244061" w:themeColor="accent1" w:themeShade="80"/>
        </w:rPr>
      </w:pPr>
    </w:p>
    <w:p w14:paraId="72E7C5F0" w14:textId="77777777" w:rsidR="003B7060" w:rsidRDefault="003B7060" w:rsidP="00521333">
      <w:pPr>
        <w:ind w:left="720" w:right="77" w:firstLine="720"/>
        <w:rPr>
          <w:rFonts w:ascii="Garamond" w:hAnsi="Garamond"/>
          <w:b/>
          <w:i/>
          <w:color w:val="244061" w:themeColor="accent1" w:themeShade="80"/>
        </w:rPr>
      </w:pPr>
    </w:p>
    <w:p w14:paraId="24343DC0" w14:textId="04BA1C99" w:rsidR="00521333" w:rsidRPr="007C37CE" w:rsidRDefault="00521333" w:rsidP="00521333">
      <w:pPr>
        <w:ind w:left="720" w:right="77" w:firstLine="720"/>
        <w:rPr>
          <w:rFonts w:ascii="Garamond" w:hAnsi="Garamond"/>
          <w:b/>
          <w:i/>
          <w:color w:val="244061" w:themeColor="accent1" w:themeShade="80"/>
        </w:rPr>
      </w:pPr>
      <w:r w:rsidRPr="007C37CE">
        <w:rPr>
          <w:rFonts w:ascii="Garamond" w:hAnsi="Garamond"/>
          <w:b/>
          <w:i/>
          <w:color w:val="244061" w:themeColor="accent1" w:themeShade="80"/>
        </w:rPr>
        <w:t>Des affaires</w:t>
      </w:r>
    </w:p>
    <w:p w14:paraId="3075E685" w14:textId="77777777" w:rsidR="00F52EA0" w:rsidRPr="007C37CE" w:rsidRDefault="00F52EA0" w:rsidP="00521333">
      <w:pPr>
        <w:ind w:left="720" w:right="77" w:firstLine="720"/>
        <w:rPr>
          <w:rFonts w:ascii="Garamond" w:hAnsi="Garamond"/>
          <w:b/>
          <w:i/>
          <w:color w:val="244061" w:themeColor="accent1" w:themeShade="80"/>
        </w:rPr>
      </w:pPr>
    </w:p>
    <w:tbl>
      <w:tblPr>
        <w:tblStyle w:val="Grilledutableau"/>
        <w:tblW w:w="9659" w:type="dxa"/>
        <w:tblInd w:w="-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4"/>
        <w:gridCol w:w="8505"/>
      </w:tblGrid>
      <w:tr w:rsidR="00AF332E" w:rsidRPr="007C37CE" w14:paraId="02DE2914" w14:textId="77777777" w:rsidTr="00AF332E">
        <w:trPr>
          <w:trHeight w:val="1001"/>
        </w:trPr>
        <w:tc>
          <w:tcPr>
            <w:tcW w:w="1154" w:type="dxa"/>
          </w:tcPr>
          <w:p w14:paraId="7C29F45F" w14:textId="7D90A109" w:rsidR="00AF332E" w:rsidRPr="007C37CE" w:rsidRDefault="00AF332E" w:rsidP="00757FF7">
            <w:pPr>
              <w:ind w:right="77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4.2.1.27.</w:t>
            </w:r>
          </w:p>
        </w:tc>
        <w:tc>
          <w:tcPr>
            <w:tcW w:w="8505" w:type="dxa"/>
          </w:tcPr>
          <w:p w14:paraId="7090ECED" w14:textId="09F4B8E6" w:rsidR="00AF332E" w:rsidRPr="007C37CE" w:rsidRDefault="00AF332E" w:rsidP="00757FF7">
            <w:pPr>
              <w:ind w:left="-8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« L’internationalité du contrat de société de droit européen », in G Cerqueira, </w:t>
            </w:r>
            <w:r w:rsidRPr="007C37CE">
              <w:rPr>
                <w:rFonts w:ascii="Garamond" w:hAnsi="Garamond"/>
                <w:bCs/>
              </w:rPr>
              <w:t xml:space="preserve">G. C. Giorgini et N. Nord (dir.), </w:t>
            </w:r>
            <w:r w:rsidRPr="007C37CE">
              <w:rPr>
                <w:rFonts w:ascii="Garamond" w:hAnsi="Garamond"/>
                <w:bCs/>
                <w:i/>
                <w:iCs/>
              </w:rPr>
              <w:t>Revisiter l’internationalité du contrat</w:t>
            </w:r>
            <w:r w:rsidRPr="007C37CE">
              <w:rPr>
                <w:rFonts w:ascii="Garamond" w:hAnsi="Garamond"/>
                <w:bCs/>
              </w:rPr>
              <w:t>, Paris </w:t>
            </w:r>
            <w:r w:rsidRPr="007C37CE">
              <w:rPr>
                <w:rFonts w:ascii="Garamond" w:hAnsi="Garamond"/>
                <w:bCs/>
                <w:iCs/>
              </w:rPr>
              <w:t>: Société de législation comparée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>coll. « Colloques »,  2026 (à paraître).</w:t>
            </w:r>
          </w:p>
        </w:tc>
      </w:tr>
    </w:tbl>
    <w:tbl>
      <w:tblPr>
        <w:tblStyle w:val="Grilledutableau"/>
        <w:tblW w:w="9659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35"/>
        <w:gridCol w:w="1036"/>
        <w:gridCol w:w="24"/>
        <w:gridCol w:w="59"/>
        <w:gridCol w:w="8505"/>
      </w:tblGrid>
      <w:tr w:rsidR="00954B62" w:rsidRPr="007C37CE" w14:paraId="5AE92732" w14:textId="77777777" w:rsidTr="00B2108C">
        <w:trPr>
          <w:trHeight w:val="919"/>
        </w:trPr>
        <w:tc>
          <w:tcPr>
            <w:tcW w:w="11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612ADA" w14:textId="23779FAC" w:rsidR="00954B62" w:rsidRPr="007C37CE" w:rsidRDefault="00954B62" w:rsidP="00B2108C">
            <w:pPr>
              <w:ind w:right="39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4.2.1.26.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75B5CF93" w14:textId="59414175" w:rsidR="00954B62" w:rsidRPr="007C37CE" w:rsidRDefault="00954B62" w:rsidP="00B2108C">
            <w:pPr>
              <w:ind w:left="-87"/>
              <w:jc w:val="both"/>
              <w:rPr>
                <w:rFonts w:ascii="Garamond" w:hAnsi="Garamond"/>
                <w:sz w:val="21"/>
                <w:szCs w:val="21"/>
              </w:rPr>
            </w:pPr>
            <w:r w:rsidRPr="007C37CE">
              <w:rPr>
                <w:rFonts w:ascii="Garamond" w:hAnsi="Garamond"/>
              </w:rPr>
              <w:t xml:space="preserve">« Reconnaissance et exécution des sentences arbitrales entre la France et le Brésil », in </w:t>
            </w:r>
            <w:r w:rsidRPr="007C37CE">
              <w:rPr>
                <w:rFonts w:ascii="Garamond" w:hAnsi="Garamond"/>
                <w:bCs/>
              </w:rPr>
              <w:t>3</w:t>
            </w:r>
            <w:r w:rsidRPr="007C37CE">
              <w:rPr>
                <w:rFonts w:ascii="Garamond" w:hAnsi="Garamond"/>
                <w:bCs/>
                <w:vertAlign w:val="superscript"/>
              </w:rPr>
              <w:t>e</w:t>
            </w:r>
            <w:r w:rsidRPr="007C37CE">
              <w:rPr>
                <w:rFonts w:ascii="Garamond" w:hAnsi="Garamond"/>
                <w:bCs/>
              </w:rPr>
              <w:t xml:space="preserve"> Séminaire de droit France-Brésil, Paris : Société de législation comparée, coll. « Colloques », 202</w:t>
            </w:r>
            <w:r w:rsidR="00CD63D1">
              <w:rPr>
                <w:rFonts w:ascii="Garamond" w:hAnsi="Garamond"/>
                <w:bCs/>
              </w:rPr>
              <w:t>6</w:t>
            </w:r>
            <w:r w:rsidRPr="007C37CE">
              <w:rPr>
                <w:rFonts w:ascii="Garamond" w:hAnsi="Garamond"/>
                <w:bCs/>
              </w:rPr>
              <w:t xml:space="preserve"> (à paraître).</w:t>
            </w:r>
          </w:p>
        </w:tc>
      </w:tr>
      <w:tr w:rsidR="00954B62" w:rsidRPr="007C37CE" w14:paraId="37E06E25" w14:textId="77777777" w:rsidTr="00B2108C">
        <w:trPr>
          <w:trHeight w:val="636"/>
        </w:trPr>
        <w:tc>
          <w:tcPr>
            <w:tcW w:w="11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6765F0" w14:textId="169FDDE5" w:rsidR="00954B62" w:rsidRPr="007C37CE" w:rsidRDefault="00954B62" w:rsidP="00B2108C">
            <w:pPr>
              <w:ind w:right="39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4.2.1.25.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19BE62C9" w14:textId="39E45DFC" w:rsidR="00954B62" w:rsidRPr="007C37CE" w:rsidRDefault="00954B62" w:rsidP="00B2108C">
            <w:pPr>
              <w:ind w:left="-87"/>
              <w:jc w:val="both"/>
              <w:rPr>
                <w:rFonts w:ascii="Garamond" w:hAnsi="Garamond"/>
                <w:sz w:val="21"/>
                <w:szCs w:val="21"/>
              </w:rPr>
            </w:pPr>
            <w:r w:rsidRPr="007C37CE">
              <w:rPr>
                <w:rFonts w:ascii="Garamond" w:hAnsi="Garamond"/>
              </w:rPr>
              <w:t>« </w:t>
            </w:r>
            <w:r w:rsidRPr="007C37CE">
              <w:rPr>
                <w:rFonts w:ascii="Garamond" w:hAnsi="Garamond"/>
                <w:bCs/>
                <w:lang w:val="en-US"/>
              </w:rPr>
              <w:t>Building Global Procedural Standards in New International Commercial Courts – Conference Pape</w:t>
            </w:r>
            <w:r w:rsidRPr="007C37CE">
              <w:rPr>
                <w:rFonts w:ascii="Garamond" w:hAnsi="Garamond"/>
                <w:bCs/>
              </w:rPr>
              <w:t>r</w:t>
            </w:r>
            <w:r w:rsidRPr="007C37CE">
              <w:rPr>
                <w:rFonts w:ascii="Garamond" w:hAnsi="Garamond"/>
              </w:rPr>
              <w:t xml:space="preserve"> », </w:t>
            </w:r>
            <w:r w:rsidRPr="007C37CE">
              <w:rPr>
                <w:rFonts w:ascii="Garamond" w:hAnsi="Garamond"/>
                <w:i/>
                <w:iCs/>
              </w:rPr>
              <w:t>Revista de Arbitragem e Mediação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Cs/>
              </w:rPr>
              <w:t>n° 85, 2025</w:t>
            </w:r>
            <w:r w:rsidR="00F52EA0" w:rsidRPr="007C37CE">
              <w:rPr>
                <w:rFonts w:ascii="Garamond" w:hAnsi="Garamond"/>
                <w:bCs/>
              </w:rPr>
              <w:t>, pp. 221-231</w:t>
            </w:r>
            <w:r w:rsidRPr="007C37CE">
              <w:rPr>
                <w:rFonts w:ascii="Garamond" w:hAnsi="Garamond"/>
                <w:bCs/>
              </w:rPr>
              <w:t>.</w:t>
            </w:r>
          </w:p>
        </w:tc>
      </w:tr>
      <w:tr w:rsidR="003E7A36" w:rsidRPr="007C37CE" w14:paraId="7B732301" w14:textId="77777777" w:rsidTr="008F5AAE">
        <w:trPr>
          <w:trHeight w:val="635"/>
        </w:trPr>
        <w:tc>
          <w:tcPr>
            <w:tcW w:w="11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5DDFAE" w14:textId="6FFE2ABC" w:rsidR="003E7A36" w:rsidRPr="007C37CE" w:rsidRDefault="003E7A36" w:rsidP="008F5AAE">
            <w:pPr>
              <w:ind w:right="39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4.2.1.24.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355AE796" w14:textId="40A17668" w:rsidR="003E7A36" w:rsidRPr="007C37CE" w:rsidRDefault="003E7A36" w:rsidP="008F5AAE">
            <w:pPr>
              <w:ind w:left="-87"/>
              <w:jc w:val="both"/>
              <w:rPr>
                <w:rFonts w:ascii="Garamond" w:hAnsi="Garamond"/>
                <w:sz w:val="21"/>
                <w:szCs w:val="21"/>
              </w:rPr>
            </w:pPr>
            <w:r w:rsidRPr="007C37CE">
              <w:rPr>
                <w:rFonts w:ascii="Garamond" w:hAnsi="Garamond"/>
              </w:rPr>
              <w:t xml:space="preserve">« Kommentar zu den Artikel </w:t>
            </w:r>
            <w:r w:rsidR="00B241CE" w:rsidRPr="007C37CE">
              <w:rPr>
                <w:rFonts w:ascii="Garamond" w:hAnsi="Garamond"/>
              </w:rPr>
              <w:t>64</w:t>
            </w:r>
            <w:r w:rsidRPr="007C37CE">
              <w:rPr>
                <w:rFonts w:ascii="Garamond" w:hAnsi="Garamond"/>
              </w:rPr>
              <w:t xml:space="preserve"> und 6</w:t>
            </w:r>
            <w:r w:rsidR="00B241CE" w:rsidRPr="007C37CE">
              <w:rPr>
                <w:rFonts w:ascii="Garamond" w:hAnsi="Garamond"/>
              </w:rPr>
              <w:t>5</w:t>
            </w:r>
            <w:r w:rsidRPr="007C37CE">
              <w:rPr>
                <w:rFonts w:ascii="Garamond" w:hAnsi="Garamond"/>
              </w:rPr>
              <w:t xml:space="preserve"> », in </w:t>
            </w:r>
            <w:r w:rsidRPr="007C37CE">
              <w:rPr>
                <w:rFonts w:ascii="Garamond" w:hAnsi="Garamond"/>
                <w:bCs/>
              </w:rPr>
              <w:t>H. Honsell, Ch. Fountoulakis et B. Dostal (Hrsg.)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Kommentar zum UN-Kaufrecht, </w:t>
            </w:r>
            <w:r w:rsidRPr="007C37CE">
              <w:rPr>
                <w:rFonts w:ascii="Garamond" w:hAnsi="Garamond"/>
                <w:bCs/>
              </w:rPr>
              <w:t>3. Auflage, Springer-Verlag, 202</w:t>
            </w:r>
            <w:r w:rsidR="00CD63D1">
              <w:rPr>
                <w:rFonts w:ascii="Garamond" w:hAnsi="Garamond"/>
                <w:bCs/>
              </w:rPr>
              <w:t>6</w:t>
            </w:r>
            <w:r w:rsidRPr="007C37CE">
              <w:rPr>
                <w:rFonts w:ascii="Garamond" w:hAnsi="Garamond"/>
                <w:bCs/>
              </w:rPr>
              <w:t xml:space="preserve"> (à paraître).</w:t>
            </w:r>
          </w:p>
        </w:tc>
      </w:tr>
      <w:tr w:rsidR="00C478BF" w:rsidRPr="007C37CE" w14:paraId="50CCA2A3" w14:textId="77777777" w:rsidTr="00B241CE">
        <w:trPr>
          <w:trHeight w:val="1228"/>
        </w:trPr>
        <w:tc>
          <w:tcPr>
            <w:tcW w:w="11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4A1F00" w14:textId="0C8CDCAA" w:rsidR="00C478BF" w:rsidRPr="007C37CE" w:rsidRDefault="00C478BF" w:rsidP="005E2D0B">
            <w:pPr>
              <w:ind w:right="39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4.2.1.23.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6A9427ED" w14:textId="07239F03" w:rsidR="00C478BF" w:rsidRPr="007C37CE" w:rsidRDefault="00C478BF" w:rsidP="005E2D0B">
            <w:pPr>
              <w:ind w:left="-87"/>
              <w:jc w:val="both"/>
              <w:rPr>
                <w:rFonts w:ascii="Garamond" w:hAnsi="Garamond"/>
                <w:sz w:val="21"/>
                <w:szCs w:val="21"/>
              </w:rPr>
            </w:pPr>
            <w:r w:rsidRPr="007C37CE">
              <w:rPr>
                <w:rFonts w:ascii="Garamond" w:hAnsi="Garamond"/>
              </w:rPr>
              <w:t xml:space="preserve">« Les nouvelles </w:t>
            </w:r>
            <w:r w:rsidR="000A1FD3" w:rsidRPr="007C37CE">
              <w:rPr>
                <w:rFonts w:ascii="Garamond" w:hAnsi="Garamond"/>
              </w:rPr>
              <w:t xml:space="preserve">marges </w:t>
            </w:r>
            <w:r w:rsidRPr="007C37CE">
              <w:rPr>
                <w:rFonts w:ascii="Garamond" w:hAnsi="Garamond"/>
              </w:rPr>
              <w:t xml:space="preserve">de contractualisation dans le contentieux international des affaires – Approche franco-européenne », in G. Cerqueira et A. Schreiber (dir.), </w:t>
            </w:r>
            <w:r w:rsidRPr="007C37CE">
              <w:rPr>
                <w:rFonts w:ascii="Garamond" w:hAnsi="Garamond"/>
                <w:bCs/>
                <w:i/>
                <w:iCs/>
              </w:rPr>
              <w:t>La contractualisation du droit – Approches brésiliennes et françaises</w:t>
            </w:r>
            <w:r w:rsidRPr="007C37CE">
              <w:rPr>
                <w:rFonts w:ascii="Garamond" w:hAnsi="Garamond"/>
                <w:bCs/>
              </w:rPr>
              <w:t>,</w:t>
            </w:r>
            <w:r w:rsidR="001377B0" w:rsidRPr="007C37CE">
              <w:rPr>
                <w:rFonts w:ascii="Garamond" w:hAnsi="Garamond"/>
                <w:b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>coll. « Colloques », vol. 61, 2024</w:t>
            </w:r>
            <w:r w:rsidRPr="007C37CE">
              <w:rPr>
                <w:rFonts w:ascii="Garamond" w:hAnsi="Garamond"/>
                <w:iCs/>
              </w:rPr>
              <w:t>, pp. 36</w:t>
            </w:r>
            <w:r w:rsidR="003D6A41" w:rsidRPr="007C37CE">
              <w:rPr>
                <w:rFonts w:ascii="Garamond" w:hAnsi="Garamond"/>
                <w:iCs/>
              </w:rPr>
              <w:t>3</w:t>
            </w:r>
            <w:r w:rsidRPr="007C37CE">
              <w:rPr>
                <w:rFonts w:ascii="Garamond" w:hAnsi="Garamond"/>
                <w:iCs/>
              </w:rPr>
              <w:t>-39</w:t>
            </w:r>
            <w:r w:rsidR="003D6A41" w:rsidRPr="007C37CE">
              <w:rPr>
                <w:rFonts w:ascii="Garamond" w:hAnsi="Garamond"/>
                <w:iCs/>
              </w:rPr>
              <w:t>7</w:t>
            </w:r>
            <w:r w:rsidRPr="007C37CE">
              <w:rPr>
                <w:rFonts w:ascii="Garamond" w:hAnsi="Garamond"/>
                <w:sz w:val="21"/>
                <w:szCs w:val="21"/>
              </w:rPr>
              <w:t>.</w:t>
            </w:r>
          </w:p>
        </w:tc>
      </w:tr>
      <w:tr w:rsidR="00521333" w:rsidRPr="007C37CE" w14:paraId="55E338B9" w14:textId="77777777" w:rsidTr="000754A8">
        <w:trPr>
          <w:trHeight w:val="778"/>
        </w:trPr>
        <w:tc>
          <w:tcPr>
            <w:tcW w:w="11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8AC154" w14:textId="43BDEE60" w:rsidR="00521333" w:rsidRPr="007C37CE" w:rsidRDefault="00521333" w:rsidP="00071619">
            <w:pPr>
              <w:ind w:right="39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4.2.1.22.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7A276F3C" w14:textId="77777777" w:rsidR="00521333" w:rsidRPr="007C37CE" w:rsidRDefault="00521333" w:rsidP="00071619">
            <w:pPr>
              <w:ind w:left="-87"/>
              <w:jc w:val="both"/>
              <w:rPr>
                <w:rFonts w:ascii="Garamond" w:hAnsi="Garamond"/>
                <w:sz w:val="21"/>
                <w:szCs w:val="21"/>
              </w:rPr>
            </w:pPr>
            <w:r w:rsidRPr="007C37CE">
              <w:rPr>
                <w:rFonts w:ascii="Garamond" w:hAnsi="Garamond"/>
              </w:rPr>
              <w:t xml:space="preserve">« Un impensé de l’internationalisation du contrat par le choix de loi : du jeu des conventions de droit matériel </w:t>
            </w:r>
            <w:r w:rsidRPr="007C37CE">
              <w:rPr>
                <w:rFonts w:ascii="Garamond" w:hAnsi="Garamond"/>
                <w:iCs/>
              </w:rPr>
              <w:t xml:space="preserve">», </w:t>
            </w:r>
            <w:r w:rsidRPr="007C37CE">
              <w:rPr>
                <w:rFonts w:ascii="Garamond" w:hAnsi="Garamond"/>
                <w:i/>
              </w:rPr>
              <w:t>Journal du droit international (Clunet)</w:t>
            </w:r>
            <w:r w:rsidRPr="007C37CE">
              <w:rPr>
                <w:rFonts w:ascii="Garamond" w:hAnsi="Garamond"/>
                <w:iCs/>
              </w:rPr>
              <w:t>, 2024, n° 2, pp. 391-416</w:t>
            </w:r>
            <w:r w:rsidRPr="007C37CE">
              <w:rPr>
                <w:rFonts w:ascii="Garamond" w:hAnsi="Garamond"/>
                <w:sz w:val="21"/>
                <w:szCs w:val="21"/>
              </w:rPr>
              <w:t>.</w:t>
            </w:r>
          </w:p>
        </w:tc>
      </w:tr>
      <w:tr w:rsidR="00521333" w:rsidRPr="007C37CE" w14:paraId="743C2C6B" w14:textId="77777777" w:rsidTr="00071619">
        <w:trPr>
          <w:trHeight w:val="1400"/>
        </w:trPr>
        <w:tc>
          <w:tcPr>
            <w:tcW w:w="11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03E8A7" w14:textId="799A0A59" w:rsidR="00521333" w:rsidRPr="007C37CE" w:rsidRDefault="00521333" w:rsidP="00071619">
            <w:pPr>
              <w:ind w:right="39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4.2.1.21.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7601012B" w14:textId="77777777" w:rsidR="00521333" w:rsidRPr="007C37CE" w:rsidRDefault="00521333" w:rsidP="00071619">
            <w:pPr>
              <w:ind w:left="-87"/>
              <w:jc w:val="both"/>
              <w:rPr>
                <w:rFonts w:ascii="Garamond" w:hAnsi="Garamond"/>
              </w:rPr>
            </w:pPr>
            <w:bookmarkStart w:id="4" w:name="OLE_LINK4"/>
            <w:r w:rsidRPr="007C37CE">
              <w:rPr>
                <w:rFonts w:ascii="Garamond" w:hAnsi="Garamond"/>
              </w:rPr>
              <w:t>« </w:t>
            </w:r>
            <w:r w:rsidRPr="007C37CE">
              <w:rPr>
                <w:rFonts w:ascii="Garamond" w:hAnsi="Garamond"/>
                <w:iCs/>
              </w:rPr>
              <w:t xml:space="preserve">France », </w:t>
            </w:r>
            <w:r w:rsidRPr="007C37CE">
              <w:rPr>
                <w:rFonts w:ascii="Garamond" w:hAnsi="Garamond"/>
              </w:rPr>
              <w:t xml:space="preserve">in G. Rühl et M. Yip (dir.), </w:t>
            </w:r>
            <w:r w:rsidRPr="007C37CE">
              <w:rPr>
                <w:rFonts w:ascii="Garamond" w:hAnsi="Garamond"/>
                <w:i/>
                <w:iCs/>
              </w:rPr>
              <w:t>New Specialized Commercial Courts and their Role in Cross-Border Litigation / Les Nouveaux tribunaux de commerce spécialisés et leur rôle dans les litiges transfrontaliers</w:t>
            </w:r>
            <w:r w:rsidRPr="007C37CE">
              <w:rPr>
                <w:rFonts w:ascii="Garamond" w:hAnsi="Garamond"/>
              </w:rPr>
              <w:t>, Intersentia</w:t>
            </w:r>
            <w:r w:rsidRPr="007C37CE">
              <w:rPr>
                <w:rFonts w:ascii="Garamond" w:hAnsi="Garamond"/>
                <w:iCs/>
              </w:rPr>
              <w:t>, 2024, pp. 247-292.</w:t>
            </w:r>
          </w:p>
          <w:p w14:paraId="1F96B8CC" w14:textId="77777777" w:rsidR="00521333" w:rsidRPr="007C37CE" w:rsidRDefault="00521333" w:rsidP="00071619">
            <w:pPr>
              <w:ind w:left="190"/>
              <w:jc w:val="both"/>
              <w:rPr>
                <w:rFonts w:ascii="Garamond" w:hAnsi="Garamond"/>
                <w:sz w:val="21"/>
                <w:szCs w:val="21"/>
              </w:rPr>
            </w:pPr>
            <w:r w:rsidRPr="007C37CE">
              <w:rPr>
                <w:rFonts w:ascii="Garamond" w:hAnsi="Garamond"/>
                <w:sz w:val="21"/>
                <w:szCs w:val="21"/>
              </w:rPr>
              <w:t xml:space="preserve">Publié également dans </w:t>
            </w:r>
            <w:r w:rsidRPr="007C37CE">
              <w:rPr>
                <w:rFonts w:ascii="Garamond" w:hAnsi="Garamond"/>
                <w:i/>
                <w:iCs/>
                <w:sz w:val="21"/>
                <w:szCs w:val="21"/>
              </w:rPr>
              <w:t xml:space="preserve">Revue internationale de droit comparé </w:t>
            </w:r>
            <w:r w:rsidRPr="007C37CE">
              <w:rPr>
                <w:rFonts w:ascii="Garamond" w:hAnsi="Garamond"/>
                <w:sz w:val="21"/>
                <w:szCs w:val="21"/>
              </w:rPr>
              <w:t>2023-2 sous l’intitulé « Les chambres commerciales internationales de Paris », pp. 345-380.</w:t>
            </w:r>
            <w:bookmarkEnd w:id="4"/>
          </w:p>
        </w:tc>
      </w:tr>
      <w:tr w:rsidR="00521333" w:rsidRPr="007C37CE" w14:paraId="63766338" w14:textId="77777777" w:rsidTr="00071619">
        <w:trPr>
          <w:trHeight w:val="725"/>
        </w:trPr>
        <w:tc>
          <w:tcPr>
            <w:tcW w:w="11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80FB8F" w14:textId="04B95DBB" w:rsidR="00521333" w:rsidRPr="007C37CE" w:rsidRDefault="00521333" w:rsidP="00071619">
            <w:pPr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4.2.1.20.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463F6C00" w14:textId="77777777" w:rsidR="00521333" w:rsidRPr="007C37CE" w:rsidRDefault="00521333" w:rsidP="00071619">
            <w:pPr>
              <w:ind w:left="-112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V° </w:t>
            </w:r>
            <w:r w:rsidRPr="007C37CE">
              <w:rPr>
                <w:rFonts w:ascii="Garamond" w:hAnsi="Garamond"/>
                <w:i/>
                <w:iCs/>
              </w:rPr>
              <w:t>Arbitrage du commerce international</w:t>
            </w:r>
            <w:r w:rsidRPr="007C37CE">
              <w:rPr>
                <w:rFonts w:ascii="Garamond" w:hAnsi="Garamond"/>
              </w:rPr>
              <w:t>,</w:t>
            </w:r>
            <w:r w:rsidRPr="007C37CE">
              <w:rPr>
                <w:rFonts w:ascii="Garamond" w:hAnsi="Garamond"/>
                <w:iCs/>
              </w:rPr>
              <w:t xml:space="preserve"> </w:t>
            </w:r>
            <w:r w:rsidRPr="007C37CE">
              <w:rPr>
                <w:rFonts w:ascii="Garamond" w:hAnsi="Garamond"/>
                <w:i/>
                <w:iCs/>
              </w:rPr>
              <w:t>Rép. Internat. Dalloz</w:t>
            </w:r>
            <w:r w:rsidRPr="007C37CE">
              <w:rPr>
                <w:rFonts w:ascii="Garamond" w:hAnsi="Garamond"/>
                <w:iCs/>
              </w:rPr>
              <w:t>, 2022 (en cours de rédaction)</w:t>
            </w:r>
            <w:r w:rsidRPr="007C37CE">
              <w:rPr>
                <w:rFonts w:ascii="Garamond" w:hAnsi="Garamond"/>
              </w:rPr>
              <w:t xml:space="preserve">. </w:t>
            </w:r>
          </w:p>
          <w:p w14:paraId="0A1F07AE" w14:textId="77777777" w:rsidR="00521333" w:rsidRPr="007C37CE" w:rsidRDefault="00521333" w:rsidP="00071619">
            <w:pPr>
              <w:ind w:left="-31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Rubrique initiée par Dominique Hascher.</w:t>
            </w:r>
          </w:p>
        </w:tc>
      </w:tr>
      <w:tr w:rsidR="00521333" w:rsidRPr="007C37CE" w14:paraId="4F1FA37C" w14:textId="77777777" w:rsidTr="00071619">
        <w:trPr>
          <w:trHeight w:val="708"/>
        </w:trPr>
        <w:tc>
          <w:tcPr>
            <w:tcW w:w="11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C94059" w14:textId="77AD5B03" w:rsidR="00521333" w:rsidRPr="007C37CE" w:rsidRDefault="00521333" w:rsidP="00071619">
            <w:pPr>
              <w:ind w:right="39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4.2.1.19.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76B66A79" w14:textId="4F9EEAB2" w:rsidR="00521333" w:rsidRPr="007C37CE" w:rsidRDefault="00521333" w:rsidP="007F299C">
            <w:pPr>
              <w:ind w:left="-104" w:right="219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iCs/>
              </w:rPr>
              <w:t xml:space="preserve">« « Les sources informelles du régime juridique de la société européenne </w:t>
            </w:r>
            <w:r w:rsidRPr="007C37CE">
              <w:rPr>
                <w:rFonts w:ascii="Garamond" w:hAnsi="Garamond"/>
              </w:rPr>
              <w:t>»,</w:t>
            </w:r>
            <w:r w:rsidRPr="007C37CE">
              <w:rPr>
                <w:rFonts w:ascii="Garamond" w:hAnsi="Garamond"/>
                <w:iCs/>
              </w:rPr>
              <w:t xml:space="preserve"> </w:t>
            </w:r>
            <w:r w:rsidRPr="007C37CE">
              <w:rPr>
                <w:rFonts w:ascii="Garamond" w:hAnsi="Garamond"/>
                <w:i/>
              </w:rPr>
              <w:t>Droit bancaire et financier Mélanges AEDBF France VIII</w:t>
            </w:r>
            <w:r w:rsidRPr="007C37CE">
              <w:rPr>
                <w:rFonts w:ascii="Garamond" w:hAnsi="Garamond"/>
                <w:iCs/>
              </w:rPr>
              <w:t xml:space="preserve">, </w:t>
            </w:r>
            <w:r w:rsidR="007F299C" w:rsidRPr="007C37CE">
              <w:rPr>
                <w:rFonts w:ascii="Garamond" w:hAnsi="Garamond"/>
                <w:iCs/>
              </w:rPr>
              <w:t xml:space="preserve">Paris : </w:t>
            </w:r>
            <w:r w:rsidRPr="007C37CE">
              <w:rPr>
                <w:rFonts w:ascii="Garamond" w:hAnsi="Garamond"/>
                <w:iCs/>
              </w:rPr>
              <w:t>RB, 2022, pp. 160-176.</w:t>
            </w:r>
          </w:p>
        </w:tc>
      </w:tr>
      <w:tr w:rsidR="00521333" w:rsidRPr="007C37CE" w14:paraId="3627A694" w14:textId="77777777" w:rsidTr="007F299C">
        <w:trPr>
          <w:trHeight w:val="681"/>
        </w:trPr>
        <w:tc>
          <w:tcPr>
            <w:tcW w:w="11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CFABBC" w14:textId="42A0D3BA" w:rsidR="00521333" w:rsidRPr="007C37CE" w:rsidRDefault="00521333" w:rsidP="00071619">
            <w:pPr>
              <w:ind w:right="77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4.2.1.18.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38FBFD0D" w14:textId="0C5F53E6" w:rsidR="00521333" w:rsidRPr="007C37CE" w:rsidRDefault="00521333" w:rsidP="00071619">
            <w:pPr>
              <w:ind w:left="-112"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iCs/>
              </w:rPr>
              <w:t xml:space="preserve">*« CISG’s impact in Latin America – Conference Paper </w:t>
            </w:r>
            <w:r w:rsidRPr="007C37CE">
              <w:rPr>
                <w:rFonts w:ascii="Garamond" w:hAnsi="Garamond"/>
              </w:rPr>
              <w:t>»,</w:t>
            </w:r>
            <w:r w:rsidRPr="007C37CE">
              <w:rPr>
                <w:rFonts w:ascii="Garamond" w:hAnsi="Garamond"/>
                <w:iCs/>
              </w:rPr>
              <w:t xml:space="preserve"> </w:t>
            </w:r>
            <w:r w:rsidR="007F299C" w:rsidRPr="007C37CE">
              <w:rPr>
                <w:rFonts w:ascii="Garamond" w:hAnsi="Garamond"/>
                <w:i/>
                <w:iCs/>
              </w:rPr>
              <w:t>Revista de Arbitragem e Mediação</w:t>
            </w:r>
            <w:r w:rsidRPr="007C37CE">
              <w:rPr>
                <w:rFonts w:ascii="Garamond" w:hAnsi="Garamond"/>
                <w:iCs/>
              </w:rPr>
              <w:t xml:space="preserve"> n° 67, 2020, pp. 301-308.</w:t>
            </w:r>
          </w:p>
        </w:tc>
      </w:tr>
      <w:tr w:rsidR="00521333" w:rsidRPr="007C37CE" w14:paraId="3CDD9EDC" w14:textId="77777777" w:rsidTr="00F52EA0">
        <w:trPr>
          <w:trHeight w:val="1422"/>
        </w:trPr>
        <w:tc>
          <w:tcPr>
            <w:tcW w:w="11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2E40DA" w14:textId="7ACCABF2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4.2.1.17.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4B7AB0CE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iCs/>
              </w:rPr>
              <w:t xml:space="preserve">« Une Amérique d’ouverture », in G. Cerqueira et I. de Aguilar Vieira (dir.), </w:t>
            </w:r>
            <w:r w:rsidRPr="007C37CE">
              <w:rPr>
                <w:rFonts w:ascii="Garamond" w:hAnsi="Garamond"/>
                <w:i/>
                <w:iCs/>
              </w:rPr>
              <w:t>La Convention de Vienne en Amérique. 40</w:t>
            </w:r>
            <w:r w:rsidRPr="007C37CE">
              <w:rPr>
                <w:rFonts w:ascii="Garamond" w:hAnsi="Garamond"/>
                <w:i/>
                <w:iCs/>
                <w:vertAlign w:val="superscript"/>
              </w:rPr>
              <w:t>e</w:t>
            </w:r>
            <w:r w:rsidRPr="007C37CE">
              <w:rPr>
                <w:rFonts w:ascii="Garamond" w:hAnsi="Garamond"/>
                <w:i/>
                <w:iCs/>
              </w:rPr>
              <w:t xml:space="preserve"> anniversaire de la Convention des Nations Unies sur les contrats de vente internationale des marchandises internationale / The Vienna Convention in America. 40th anniversary of the United Nation Convention on Contracts for the International Sale of Goods,</w:t>
            </w:r>
            <w:r w:rsidRPr="007C37CE">
              <w:rPr>
                <w:rFonts w:ascii="Garamond" w:hAnsi="Garamond"/>
                <w:iCs/>
              </w:rPr>
              <w:t xml:space="preserve"> Paris : Société de législation comparée, coll. « Colloques », vol. 41, 2020, pp. 389-403.</w:t>
            </w:r>
          </w:p>
        </w:tc>
      </w:tr>
      <w:tr w:rsidR="00521333" w:rsidRPr="007C37CE" w14:paraId="24D2A46B" w14:textId="77777777" w:rsidTr="00F52E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8"/>
        </w:trPr>
        <w:tc>
          <w:tcPr>
            <w:tcW w:w="1095" w:type="dxa"/>
            <w:gridSpan w:val="3"/>
          </w:tcPr>
          <w:p w14:paraId="1D243777" w14:textId="7FA86D02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4.2.1.16.</w:t>
            </w:r>
          </w:p>
        </w:tc>
        <w:tc>
          <w:tcPr>
            <w:tcW w:w="8564" w:type="dxa"/>
            <w:gridSpan w:val="2"/>
          </w:tcPr>
          <w:p w14:paraId="11708608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Réflexions internationalistes sur les contrats de publicité contrat international de publicité </w:t>
            </w:r>
            <w:r w:rsidRPr="007C37CE">
              <w:rPr>
                <w:rFonts w:ascii="Garamond" w:hAnsi="Garamond"/>
                <w:iCs/>
              </w:rPr>
              <w:t>»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/>
              </w:rPr>
              <w:t xml:space="preserve">AJ Contrat </w:t>
            </w:r>
            <w:r w:rsidRPr="007C37CE">
              <w:rPr>
                <w:rFonts w:ascii="Garamond" w:hAnsi="Garamond"/>
              </w:rPr>
              <w:t>(Dalloz), n° 11, 2019, pp. 524-529.</w:t>
            </w:r>
          </w:p>
        </w:tc>
      </w:tr>
      <w:tr w:rsidR="00521333" w:rsidRPr="007C37CE" w14:paraId="38C7BCE8" w14:textId="77777777" w:rsidTr="00071619">
        <w:trPr>
          <w:trHeight w:val="725"/>
        </w:trPr>
        <w:tc>
          <w:tcPr>
            <w:tcW w:w="10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FA6999" w14:textId="4DE719EF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4.2.1.15.</w:t>
            </w:r>
          </w:p>
        </w:tc>
        <w:tc>
          <w:tcPr>
            <w:tcW w:w="8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1EC6D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La difficile appréhension de la représentation des sociétés de droit européen dans les rapports contractuels internes</w:t>
            </w:r>
            <w:r w:rsidRPr="007C37CE">
              <w:rPr>
                <w:rFonts w:ascii="Garamond" w:hAnsi="Garamond"/>
                <w:iCs/>
              </w:rPr>
              <w:t xml:space="preserve"> »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/>
              </w:rPr>
              <w:t xml:space="preserve">AJ Contrat </w:t>
            </w:r>
            <w:r w:rsidRPr="007C37CE">
              <w:rPr>
                <w:rFonts w:ascii="Garamond" w:hAnsi="Garamond"/>
              </w:rPr>
              <w:t>(Dalloz), n° 11, 2018, pp. 467-471.</w:t>
            </w:r>
          </w:p>
        </w:tc>
      </w:tr>
      <w:tr w:rsidR="00521333" w:rsidRPr="007C37CE" w14:paraId="6F35C6DE" w14:textId="77777777" w:rsidTr="00071619">
        <w:trPr>
          <w:trHeight w:val="725"/>
        </w:trPr>
        <w:tc>
          <w:tcPr>
            <w:tcW w:w="10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A6E9AB" w14:textId="278F850C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4.2.1.14.</w:t>
            </w:r>
          </w:p>
        </w:tc>
        <w:tc>
          <w:tcPr>
            <w:tcW w:w="8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F39B5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« Les usages en droit privé européen </w:t>
            </w:r>
            <w:r w:rsidRPr="007C37CE">
              <w:rPr>
                <w:rFonts w:ascii="Garamond" w:hAnsi="Garamond"/>
                <w:iCs/>
              </w:rPr>
              <w:t>»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Cs/>
              </w:rPr>
              <w:t xml:space="preserve">in </w:t>
            </w:r>
            <w:r w:rsidRPr="007C37CE">
              <w:rPr>
                <w:rFonts w:ascii="Garamond" w:hAnsi="Garamond"/>
              </w:rPr>
              <w:t xml:space="preserve">L. Mayali et P. Mousseron (Eds.), </w:t>
            </w:r>
            <w:r w:rsidRPr="007C37CE">
              <w:rPr>
                <w:rFonts w:ascii="Garamond" w:hAnsi="Garamond"/>
                <w:i/>
              </w:rPr>
              <w:t xml:space="preserve">Customary Law Today, </w:t>
            </w:r>
            <w:r w:rsidRPr="007C37CE">
              <w:rPr>
                <w:rFonts w:ascii="Garamond" w:hAnsi="Garamond"/>
              </w:rPr>
              <w:t>Springer, 2018, pp. 257-289.</w:t>
            </w:r>
          </w:p>
        </w:tc>
      </w:tr>
      <w:tr w:rsidR="00521333" w:rsidRPr="007C37CE" w14:paraId="267DE658" w14:textId="77777777" w:rsidTr="00071619">
        <w:trPr>
          <w:trHeight w:val="684"/>
        </w:trPr>
        <w:tc>
          <w:tcPr>
            <w:tcW w:w="10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1B24FC" w14:textId="59B20ACE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4.2.1.13.</w:t>
            </w:r>
          </w:p>
        </w:tc>
        <w:tc>
          <w:tcPr>
            <w:tcW w:w="8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6DECC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* « Usages in European Union Private Law – Conference Paper </w:t>
            </w:r>
            <w:r w:rsidRPr="007C37CE">
              <w:rPr>
                <w:rFonts w:ascii="Garamond" w:hAnsi="Garamond"/>
                <w:iCs/>
              </w:rPr>
              <w:t>»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/>
              </w:rPr>
              <w:t>Revista de arbitragem et de mediação</w:t>
            </w:r>
            <w:r w:rsidRPr="007C37CE">
              <w:rPr>
                <w:rFonts w:ascii="Garamond" w:hAnsi="Garamond"/>
              </w:rPr>
              <w:t xml:space="preserve"> </w:t>
            </w:r>
            <w:r w:rsidRPr="007C37CE">
              <w:rPr>
                <w:rFonts w:ascii="Garamond" w:hAnsi="Garamond"/>
                <w:i/>
              </w:rPr>
              <w:t>(Rarb)</w:t>
            </w:r>
            <w:r w:rsidRPr="007C37CE">
              <w:rPr>
                <w:rFonts w:ascii="Garamond" w:hAnsi="Garamond"/>
              </w:rPr>
              <w:t>, n° 56, janv./mar. 2018, pp. 303-321.</w:t>
            </w:r>
          </w:p>
        </w:tc>
      </w:tr>
      <w:tr w:rsidR="00521333" w:rsidRPr="007C37CE" w14:paraId="44741756" w14:textId="77777777" w:rsidTr="00071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3"/>
        </w:trPr>
        <w:tc>
          <w:tcPr>
            <w:tcW w:w="1095" w:type="dxa"/>
            <w:gridSpan w:val="3"/>
          </w:tcPr>
          <w:p w14:paraId="46FA7437" w14:textId="289F83BF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4.2.1.12.</w:t>
            </w:r>
          </w:p>
        </w:tc>
        <w:tc>
          <w:tcPr>
            <w:tcW w:w="8564" w:type="dxa"/>
            <w:gridSpan w:val="2"/>
          </w:tcPr>
          <w:p w14:paraId="11494F4E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* « The Unidroit Principles of International Commercial Contracts in the Sino-European relations », in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G. Cerqueira et N. Nord (Eds.), </w:t>
            </w:r>
            <w:r w:rsidRPr="007C37CE">
              <w:rPr>
                <w:rFonts w:ascii="Garamond" w:hAnsi="Garamond"/>
                <w:i/>
                <w:iCs/>
              </w:rPr>
              <w:t>International sale of goods – A Private International Law Comparative and Prospective analysis of Sino-European Relations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Cs/>
              </w:rPr>
              <w:t>Pref. Cl. Witz,</w:t>
            </w:r>
            <w:r w:rsidRPr="007C37CE">
              <w:rPr>
                <w:rFonts w:ascii="Garamond" w:eastAsia="Times New Roman" w:hAnsi="Garamond" w:cs="Times New Roman"/>
                <w:sz w:val="23"/>
                <w:szCs w:val="23"/>
                <w:shd w:val="clear" w:color="auto" w:fill="F3F6F8"/>
              </w:rPr>
              <w:t xml:space="preserve"> </w:t>
            </w:r>
            <w:r w:rsidRPr="007C37CE">
              <w:rPr>
                <w:rFonts w:ascii="Garamond" w:hAnsi="Garamond"/>
                <w:iCs/>
              </w:rPr>
              <w:t>China-EU Law Series 5, Springer, 2017, pp. 101-126.</w:t>
            </w:r>
          </w:p>
        </w:tc>
      </w:tr>
      <w:tr w:rsidR="00521333" w:rsidRPr="007C37CE" w14:paraId="02CA5F16" w14:textId="77777777" w:rsidTr="00F52EA0">
        <w:trPr>
          <w:trHeight w:val="708"/>
        </w:trPr>
        <w:tc>
          <w:tcPr>
            <w:tcW w:w="10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B01A54" w14:textId="044872D2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lastRenderedPageBreak/>
              <w:t>4.2.1.11.</w:t>
            </w:r>
          </w:p>
        </w:tc>
        <w:tc>
          <w:tcPr>
            <w:tcW w:w="8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EEB6B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* « La réduction progressive du domaine matériel du règlement Bruxelles I refondu : l’environnement normatif du nouveau règlement »,</w:t>
            </w:r>
            <w:r w:rsidRPr="007C37CE">
              <w:rPr>
                <w:rFonts w:ascii="Garamond" w:hAnsi="Garamond"/>
                <w:i/>
                <w:iCs/>
              </w:rPr>
              <w:t xml:space="preserve"> RCDIP</w:t>
            </w:r>
            <w:r w:rsidRPr="007C37CE">
              <w:rPr>
                <w:rFonts w:ascii="Garamond" w:hAnsi="Garamond"/>
              </w:rPr>
              <w:t>, 2016-2, pp. 285-307.</w:t>
            </w:r>
          </w:p>
        </w:tc>
      </w:tr>
      <w:tr w:rsidR="00521333" w:rsidRPr="007C37CE" w14:paraId="25539AA5" w14:textId="77777777" w:rsidTr="00F52E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3"/>
        </w:trPr>
        <w:tc>
          <w:tcPr>
            <w:tcW w:w="1095" w:type="dxa"/>
            <w:gridSpan w:val="3"/>
          </w:tcPr>
          <w:p w14:paraId="28AE8218" w14:textId="6D812A72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4.2.1.10.</w:t>
            </w:r>
          </w:p>
        </w:tc>
        <w:tc>
          <w:tcPr>
            <w:tcW w:w="8564" w:type="dxa"/>
            <w:gridSpan w:val="2"/>
          </w:tcPr>
          <w:p w14:paraId="49C1A7EA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i/>
              </w:rPr>
              <w:t xml:space="preserve">* </w:t>
            </w:r>
            <w:r w:rsidRPr="007C37CE">
              <w:rPr>
                <w:rFonts w:ascii="Garamond" w:hAnsi="Garamond"/>
              </w:rPr>
              <w:t xml:space="preserve">« Libre circulation des sociétés en Europe : concurrence ou convergence des modèles juridiques ? », </w:t>
            </w:r>
            <w:r w:rsidRPr="007C37CE">
              <w:rPr>
                <w:rFonts w:ascii="Garamond" w:hAnsi="Garamond"/>
                <w:i/>
              </w:rPr>
              <w:t>Revue trimestrielle de droit européen</w:t>
            </w:r>
            <w:r w:rsidRPr="007C37CE">
              <w:rPr>
                <w:rFonts w:ascii="Garamond" w:hAnsi="Garamond"/>
              </w:rPr>
              <w:t>, 2013-4, pp. 7-38.</w:t>
            </w:r>
          </w:p>
        </w:tc>
      </w:tr>
      <w:tr w:rsidR="00521333" w:rsidRPr="007C37CE" w14:paraId="5ECFBDD0" w14:textId="77777777" w:rsidTr="00071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1095" w:type="dxa"/>
            <w:gridSpan w:val="3"/>
          </w:tcPr>
          <w:p w14:paraId="13606F3B" w14:textId="1526C1FB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4.2.1.9.</w:t>
            </w:r>
          </w:p>
        </w:tc>
        <w:tc>
          <w:tcPr>
            <w:tcW w:w="8564" w:type="dxa"/>
            <w:gridSpan w:val="2"/>
          </w:tcPr>
          <w:p w14:paraId="7597E241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« Pour une interprétation autonome de la notion de « raisons d’intérêt public » dans le régime des opérations transfrontalières concernant la société européenne »,</w:t>
            </w:r>
            <w:r w:rsidRPr="007C37CE">
              <w:rPr>
                <w:rFonts w:ascii="Garamond" w:hAnsi="Garamond"/>
                <w:i/>
              </w:rPr>
              <w:t xml:space="preserve"> Revue trimestrielle de droit européen</w:t>
            </w:r>
            <w:r w:rsidRPr="007C37CE">
              <w:rPr>
                <w:rFonts w:ascii="Garamond" w:hAnsi="Garamond"/>
                <w:iCs/>
              </w:rPr>
              <w:t xml:space="preserve">, </w:t>
            </w:r>
            <w:r w:rsidRPr="007C37CE">
              <w:rPr>
                <w:rFonts w:ascii="Garamond" w:hAnsi="Garamond"/>
              </w:rPr>
              <w:t>2012-4, pp. 771-800.</w:t>
            </w:r>
          </w:p>
        </w:tc>
      </w:tr>
      <w:tr w:rsidR="00521333" w:rsidRPr="007C37CE" w14:paraId="64B58CF5" w14:textId="77777777" w:rsidTr="00071619">
        <w:trPr>
          <w:gridBefore w:val="1"/>
          <w:wBefore w:w="35" w:type="dxa"/>
          <w:trHeight w:val="433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62B1CB79" w14:textId="77777777" w:rsidR="00521333" w:rsidRPr="007C37CE" w:rsidRDefault="00521333" w:rsidP="00071619">
            <w:pPr>
              <w:ind w:right="77"/>
              <w:rPr>
                <w:rFonts w:ascii="Garamond" w:hAnsi="Garamond"/>
                <w:i/>
                <w:color w:val="244061" w:themeColor="accent1" w:themeShade="80"/>
              </w:rPr>
            </w:pPr>
          </w:p>
        </w:tc>
        <w:tc>
          <w:tcPr>
            <w:tcW w:w="85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53F586" w14:textId="77777777" w:rsidR="00F52EA0" w:rsidRPr="007C37CE" w:rsidRDefault="00F52EA0" w:rsidP="00071619">
            <w:pPr>
              <w:ind w:right="77"/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</w:p>
          <w:p w14:paraId="45AA0452" w14:textId="22677DDB" w:rsidR="00521333" w:rsidRPr="007C37CE" w:rsidRDefault="00521333" w:rsidP="00071619">
            <w:pPr>
              <w:ind w:right="77"/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  <w:r w:rsidRPr="007C37CE"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  <w:t>En coécriture</w:t>
            </w:r>
          </w:p>
          <w:p w14:paraId="2674AA4A" w14:textId="77777777" w:rsidR="00521333" w:rsidRPr="007C37CE" w:rsidRDefault="00521333" w:rsidP="00071619">
            <w:pPr>
              <w:ind w:right="77"/>
              <w:rPr>
                <w:rFonts w:ascii="Garamond" w:hAnsi="Garamond"/>
                <w:i/>
                <w:color w:val="244061" w:themeColor="accent1" w:themeShade="80"/>
              </w:rPr>
            </w:pPr>
          </w:p>
        </w:tc>
      </w:tr>
      <w:tr w:rsidR="00521333" w:rsidRPr="007C37CE" w14:paraId="3D975B05" w14:textId="77777777" w:rsidTr="00071619">
        <w:trPr>
          <w:gridBefore w:val="1"/>
          <w:wBefore w:w="35" w:type="dxa"/>
          <w:trHeight w:val="139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23ED7610" w14:textId="2CB04D20" w:rsidR="00521333" w:rsidRPr="007C37CE" w:rsidRDefault="00521333" w:rsidP="00071619">
            <w:pPr>
              <w:ind w:right="77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4.2.1.8.</w:t>
            </w:r>
          </w:p>
        </w:tc>
        <w:tc>
          <w:tcPr>
            <w:tcW w:w="85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D6FC3B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« </w:t>
            </w:r>
            <w:r w:rsidRPr="007C37CE">
              <w:rPr>
                <w:rFonts w:ascii="Garamond" w:hAnsi="Garamond"/>
                <w:bCs/>
              </w:rPr>
              <w:t xml:space="preserve">Retour sur le silence des parties. À propos de l’application de la Convention de Vienne sur la vente internationale de marchandises </w:t>
            </w:r>
            <w:r w:rsidRPr="007C37CE">
              <w:rPr>
                <w:rFonts w:ascii="Garamond" w:hAnsi="Garamond"/>
                <w:bCs/>
                <w:iCs/>
              </w:rPr>
              <w:t>»</w:t>
            </w:r>
            <w:r w:rsidRPr="007C37CE">
              <w:rPr>
                <w:rFonts w:ascii="Garamond" w:hAnsi="Garamond"/>
              </w:rPr>
              <w:t xml:space="preserve">, avec N. Nord, </w:t>
            </w:r>
            <w:r w:rsidRPr="007C37CE">
              <w:rPr>
                <w:rFonts w:ascii="Garamond" w:hAnsi="Garamond"/>
                <w:i/>
                <w:iCs/>
              </w:rPr>
              <w:t xml:space="preserve">Revue </w:t>
            </w:r>
            <w:r w:rsidRPr="007C37CE">
              <w:rPr>
                <w:rFonts w:ascii="Garamond" w:hAnsi="Garamond"/>
                <w:i/>
              </w:rPr>
              <w:t xml:space="preserve">AJ Contrat </w:t>
            </w:r>
            <w:r w:rsidRPr="007C37CE">
              <w:rPr>
                <w:rFonts w:ascii="Garamond" w:hAnsi="Garamond"/>
              </w:rPr>
              <w:t>(Dalloz), n° 12, 2020, pp. 517-521.</w:t>
            </w:r>
          </w:p>
        </w:tc>
      </w:tr>
    </w:tbl>
    <w:p w14:paraId="728BA4C2" w14:textId="77777777" w:rsidR="00521333" w:rsidRPr="007C37CE" w:rsidRDefault="00521333" w:rsidP="00521333">
      <w:pPr>
        <w:ind w:left="720" w:right="77" w:firstLine="720"/>
        <w:rPr>
          <w:rFonts w:ascii="Garamond" w:hAnsi="Garamond"/>
          <w:b/>
          <w:i/>
          <w:color w:val="244061" w:themeColor="accent1" w:themeShade="80"/>
        </w:rPr>
      </w:pPr>
    </w:p>
    <w:p w14:paraId="723C8D6D" w14:textId="77777777" w:rsidR="00521333" w:rsidRPr="007C37CE" w:rsidRDefault="00521333" w:rsidP="00521333">
      <w:pPr>
        <w:ind w:left="720" w:right="77" w:firstLine="720"/>
        <w:rPr>
          <w:rFonts w:ascii="Garamond" w:hAnsi="Garamond"/>
          <w:b/>
          <w:i/>
          <w:color w:val="244061" w:themeColor="accent1" w:themeShade="80"/>
        </w:rPr>
      </w:pPr>
      <w:r w:rsidRPr="007C37CE">
        <w:rPr>
          <w:rFonts w:ascii="Garamond" w:hAnsi="Garamond"/>
          <w:b/>
          <w:i/>
          <w:color w:val="244061" w:themeColor="accent1" w:themeShade="80"/>
        </w:rPr>
        <w:t>Droits des personnes, de la famille et fondamentaux</w:t>
      </w:r>
    </w:p>
    <w:p w14:paraId="180A7E78" w14:textId="77777777" w:rsidR="00521333" w:rsidRPr="007C37CE" w:rsidRDefault="00521333" w:rsidP="00521333">
      <w:pPr>
        <w:ind w:left="720" w:right="77" w:firstLine="720"/>
        <w:jc w:val="both"/>
        <w:rPr>
          <w:rFonts w:ascii="Garamond" w:hAnsi="Garamond"/>
          <w:b/>
          <w:i/>
          <w:color w:val="244061" w:themeColor="accent1" w:themeShade="80"/>
        </w:rPr>
      </w:pPr>
    </w:p>
    <w:tbl>
      <w:tblPr>
        <w:tblStyle w:val="Grilledutableau"/>
        <w:tblW w:w="9644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639"/>
      </w:tblGrid>
      <w:tr w:rsidR="00521333" w:rsidRPr="007C37CE" w14:paraId="7C334B4A" w14:textId="77777777" w:rsidTr="00071619">
        <w:trPr>
          <w:trHeight w:val="679"/>
        </w:trPr>
        <w:tc>
          <w:tcPr>
            <w:tcW w:w="1005" w:type="dxa"/>
          </w:tcPr>
          <w:p w14:paraId="65A27C69" w14:textId="4222CCA1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4.2.1.7.</w:t>
            </w:r>
          </w:p>
        </w:tc>
        <w:tc>
          <w:tcPr>
            <w:tcW w:w="8639" w:type="dxa"/>
          </w:tcPr>
          <w:p w14:paraId="258BB88A" w14:textId="77777777" w:rsidR="00521333" w:rsidRPr="007C37CE" w:rsidRDefault="00521333" w:rsidP="00071619">
            <w:pPr>
              <w:ind w:left="24"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* « </w:t>
            </w:r>
            <w:r w:rsidRPr="007C37CE">
              <w:rPr>
                <w:rFonts w:ascii="Garamond" w:hAnsi="Garamond"/>
                <w:bCs/>
              </w:rPr>
              <w:t xml:space="preserve">L’assurance-vie dans les successions franco-brésiliennes </w:t>
            </w:r>
            <w:r w:rsidRPr="007C37CE">
              <w:rPr>
                <w:rFonts w:ascii="Garamond" w:hAnsi="Garamond"/>
                <w:bCs/>
                <w:iCs/>
              </w:rPr>
              <w:t>»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/>
                <w:iCs/>
              </w:rPr>
              <w:t xml:space="preserve">JCP N </w:t>
            </w:r>
            <w:r w:rsidRPr="007C37CE">
              <w:rPr>
                <w:rFonts w:ascii="Garamond" w:hAnsi="Garamond"/>
              </w:rPr>
              <w:t>(La Semaine Juridique – Notariale et immobilière) n° 41-42, 2022, pp. 40-45.</w:t>
            </w:r>
          </w:p>
        </w:tc>
      </w:tr>
      <w:tr w:rsidR="00521333" w:rsidRPr="007C37CE" w14:paraId="1E1D2B81" w14:textId="77777777" w:rsidTr="00071619">
        <w:trPr>
          <w:trHeight w:val="1021"/>
        </w:trPr>
        <w:tc>
          <w:tcPr>
            <w:tcW w:w="1005" w:type="dxa"/>
          </w:tcPr>
          <w:p w14:paraId="56DC48D2" w14:textId="470B20C1" w:rsidR="00521333" w:rsidRPr="007C37CE" w:rsidRDefault="00521333" w:rsidP="00071619">
            <w:pPr>
              <w:ind w:right="77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4.2.1.6.</w:t>
            </w:r>
          </w:p>
        </w:tc>
        <w:tc>
          <w:tcPr>
            <w:tcW w:w="8639" w:type="dxa"/>
          </w:tcPr>
          <w:p w14:paraId="5BE2928E" w14:textId="77777777" w:rsidR="00521333" w:rsidRPr="007C37CE" w:rsidRDefault="00521333" w:rsidP="00071619">
            <w:pPr>
              <w:ind w:left="24"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</w:t>
            </w:r>
            <w:r w:rsidRPr="007C37CE">
              <w:rPr>
                <w:rFonts w:ascii="Garamond" w:hAnsi="Garamond"/>
                <w:bCs/>
              </w:rPr>
              <w:t>Les limites à la circulation du statut personnel : un ordre public réellement international ? </w:t>
            </w:r>
            <w:r w:rsidRPr="007C37CE">
              <w:rPr>
                <w:rFonts w:ascii="Garamond" w:hAnsi="Garamond"/>
                <w:bCs/>
                <w:iCs/>
              </w:rPr>
              <w:t>»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/>
              </w:rPr>
              <w:t>in</w:t>
            </w:r>
            <w:r w:rsidRPr="007C37CE">
              <w:rPr>
                <w:rFonts w:ascii="Garamond" w:hAnsi="Garamond"/>
              </w:rPr>
              <w:t xml:space="preserve"> H. Fulchiron (dir.), </w:t>
            </w:r>
            <w:r w:rsidRPr="007C37CE">
              <w:rPr>
                <w:rFonts w:ascii="Garamond" w:hAnsi="Garamond"/>
                <w:i/>
                <w:iCs/>
              </w:rPr>
              <w:t xml:space="preserve">La circulation des personnes et de leur statut dans un monde globalisé, </w:t>
            </w:r>
            <w:r w:rsidRPr="007C37CE">
              <w:rPr>
                <w:rFonts w:ascii="Garamond" w:hAnsi="Garamond"/>
              </w:rPr>
              <w:t>Paris : LexisNexis, 2019, pp. 223-240.</w:t>
            </w:r>
          </w:p>
        </w:tc>
      </w:tr>
      <w:tr w:rsidR="00521333" w:rsidRPr="007C37CE" w14:paraId="20CF8CEF" w14:textId="77777777" w:rsidTr="00071619">
        <w:trPr>
          <w:trHeight w:val="1089"/>
        </w:trPr>
        <w:tc>
          <w:tcPr>
            <w:tcW w:w="1005" w:type="dxa"/>
          </w:tcPr>
          <w:p w14:paraId="601AA623" w14:textId="0DB573C3" w:rsidR="00521333" w:rsidRPr="007C37CE" w:rsidRDefault="00521333" w:rsidP="00071619">
            <w:pPr>
              <w:ind w:right="77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4.2.1.5.</w:t>
            </w:r>
          </w:p>
        </w:tc>
        <w:tc>
          <w:tcPr>
            <w:tcW w:w="8639" w:type="dxa"/>
          </w:tcPr>
          <w:p w14:paraId="79648858" w14:textId="77777777" w:rsidR="00521333" w:rsidRPr="007C37CE" w:rsidRDefault="00521333" w:rsidP="00071619">
            <w:pPr>
              <w:ind w:right="77"/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 xml:space="preserve">* </w:t>
            </w:r>
            <w:r w:rsidRPr="007C37CE">
              <w:rPr>
                <w:rFonts w:ascii="Garamond" w:hAnsi="Garamond"/>
              </w:rPr>
              <w:t xml:space="preserve">« </w:t>
            </w:r>
            <w:r w:rsidRPr="007C37CE">
              <w:rPr>
                <w:rFonts w:ascii="Garamond" w:hAnsi="Garamond"/>
                <w:bCs/>
              </w:rPr>
              <w:t>Sovereignty, Subsidiarity and Hierarchy of Norms</w:t>
            </w:r>
            <w:r w:rsidRPr="007C37CE">
              <w:rPr>
                <w:rFonts w:ascii="Garamond" w:hAnsi="Garamond"/>
              </w:rPr>
              <w:t xml:space="preserve"> in European Family Law – Conference Paper », </w:t>
            </w:r>
            <w:r w:rsidRPr="007C37CE">
              <w:rPr>
                <w:rFonts w:ascii="Garamond" w:hAnsi="Garamond"/>
                <w:i/>
              </w:rPr>
              <w:t>Suplemento de derecho internacional privado y de la integración</w:t>
            </w:r>
            <w:r w:rsidRPr="007C37CE">
              <w:rPr>
                <w:rFonts w:ascii="Garamond" w:hAnsi="Garamond"/>
              </w:rPr>
              <w:t xml:space="preserve">, Argentina, </w:t>
            </w:r>
            <w:r w:rsidRPr="007C37CE">
              <w:rPr>
                <w:rFonts w:ascii="Garamond" w:hAnsi="Garamond"/>
                <w:i/>
              </w:rPr>
              <w:t>elDial</w:t>
            </w:r>
            <w:r w:rsidRPr="007C37CE">
              <w:rPr>
                <w:rFonts w:ascii="Garamond" w:hAnsi="Garamond"/>
              </w:rPr>
              <w:t>, (2018), 7p.</w:t>
            </w:r>
          </w:p>
        </w:tc>
      </w:tr>
      <w:tr w:rsidR="00521333" w:rsidRPr="007C37CE" w14:paraId="24F0FFF0" w14:textId="77777777" w:rsidTr="00071619">
        <w:trPr>
          <w:trHeight w:val="684"/>
        </w:trPr>
        <w:tc>
          <w:tcPr>
            <w:tcW w:w="1005" w:type="dxa"/>
          </w:tcPr>
          <w:p w14:paraId="555E7521" w14:textId="37724AD7" w:rsidR="00521333" w:rsidRPr="007C37CE" w:rsidRDefault="00521333" w:rsidP="00071619">
            <w:pPr>
              <w:ind w:right="77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4.2.1.4.</w:t>
            </w:r>
          </w:p>
        </w:tc>
        <w:tc>
          <w:tcPr>
            <w:tcW w:w="8639" w:type="dxa"/>
          </w:tcPr>
          <w:p w14:paraId="23C057B2" w14:textId="77777777" w:rsidR="00521333" w:rsidRPr="007C37CE" w:rsidRDefault="00521333" w:rsidP="00071619">
            <w:pPr>
              <w:ind w:left="-102" w:right="77"/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</w:rPr>
              <w:t>« </w:t>
            </w:r>
            <w:r w:rsidRPr="007C37CE">
              <w:rPr>
                <w:rFonts w:ascii="Garamond" w:hAnsi="Garamond"/>
                <w:bCs/>
              </w:rPr>
              <w:t xml:space="preserve">O “Diálogo entre Juízes” reforçado na Europa dos Direitos Humanos - Entrada em vigor do Protocolo n°16 à Convenção Europeia dos Direitos Humanos </w:t>
            </w:r>
            <w:r w:rsidRPr="007C37CE">
              <w:rPr>
                <w:rFonts w:ascii="Garamond" w:hAnsi="Garamond"/>
                <w:bCs/>
                <w:iCs/>
              </w:rPr>
              <w:t>»</w:t>
            </w:r>
            <w:r w:rsidRPr="007C37CE">
              <w:rPr>
                <w:rFonts w:ascii="Garamond" w:hAnsi="Garamond"/>
              </w:rPr>
              <w:t xml:space="preserve">, in </w:t>
            </w:r>
            <w:r w:rsidRPr="007C37CE">
              <w:rPr>
                <w:rFonts w:ascii="Garamond" w:hAnsi="Garamond"/>
                <w:i/>
              </w:rPr>
              <w:t>Cooperação em Pauta, Jornal do Ministério da Justiça do Brasil</w:t>
            </w:r>
            <w:r w:rsidRPr="007C37CE">
              <w:rPr>
                <w:rFonts w:ascii="Garamond" w:hAnsi="Garamond"/>
              </w:rPr>
              <w:t>, n° 43, Setembro 2018 (ISSN - 2446 – 9211), pp. 1-7.</w:t>
            </w:r>
          </w:p>
        </w:tc>
      </w:tr>
    </w:tbl>
    <w:p w14:paraId="3CD2AAB4" w14:textId="77777777" w:rsidR="00521333" w:rsidRPr="007C37CE" w:rsidRDefault="00521333" w:rsidP="00521333">
      <w:pPr>
        <w:ind w:right="77"/>
        <w:rPr>
          <w:rFonts w:ascii="Garamond" w:hAnsi="Garamond"/>
          <w:b/>
          <w:i/>
          <w:color w:val="244061" w:themeColor="accent1" w:themeShade="80"/>
        </w:rPr>
      </w:pPr>
    </w:p>
    <w:p w14:paraId="024CD8A7" w14:textId="77777777" w:rsidR="00521333" w:rsidRPr="007C37CE" w:rsidRDefault="00521333" w:rsidP="00521333">
      <w:pPr>
        <w:ind w:left="720" w:right="77" w:firstLine="720"/>
        <w:rPr>
          <w:rFonts w:ascii="Garamond" w:hAnsi="Garamond"/>
          <w:b/>
          <w:i/>
          <w:color w:val="244061" w:themeColor="accent1" w:themeShade="80"/>
        </w:rPr>
      </w:pPr>
      <w:r w:rsidRPr="007C37CE">
        <w:rPr>
          <w:rFonts w:ascii="Garamond" w:hAnsi="Garamond"/>
          <w:b/>
          <w:i/>
          <w:color w:val="244061" w:themeColor="accent1" w:themeShade="80"/>
        </w:rPr>
        <w:t>Notes d’arrêts (contentieux international, arbitrage)</w:t>
      </w:r>
    </w:p>
    <w:p w14:paraId="59201E83" w14:textId="77777777" w:rsidR="00521333" w:rsidRPr="007C37CE" w:rsidRDefault="00521333" w:rsidP="00521333">
      <w:pPr>
        <w:ind w:left="720" w:right="77" w:firstLine="720"/>
        <w:rPr>
          <w:rFonts w:ascii="Garamond" w:hAnsi="Garamond"/>
          <w:b/>
        </w:rPr>
      </w:pPr>
    </w:p>
    <w:tbl>
      <w:tblPr>
        <w:tblStyle w:val="Grilledutableau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8625"/>
      </w:tblGrid>
      <w:tr w:rsidR="00521333" w:rsidRPr="007C37CE" w14:paraId="6ED2817E" w14:textId="77777777" w:rsidTr="00071619">
        <w:trPr>
          <w:trHeight w:val="947"/>
        </w:trPr>
        <w:tc>
          <w:tcPr>
            <w:tcW w:w="1009" w:type="dxa"/>
          </w:tcPr>
          <w:p w14:paraId="403F6900" w14:textId="4BCD4D11" w:rsidR="00521333" w:rsidRPr="007C37CE" w:rsidRDefault="00521333" w:rsidP="00071619">
            <w:pPr>
              <w:ind w:right="77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4.2.1.3.</w:t>
            </w:r>
          </w:p>
        </w:tc>
        <w:tc>
          <w:tcPr>
            <w:tcW w:w="8625" w:type="dxa"/>
          </w:tcPr>
          <w:p w14:paraId="5BABF493" w14:textId="77777777" w:rsidR="00521333" w:rsidRPr="007C37CE" w:rsidRDefault="00521333" w:rsidP="00521333">
            <w:pPr>
              <w:ind w:right="77"/>
              <w:jc w:val="both"/>
              <w:rPr>
                <w:rFonts w:ascii="Garamond" w:hAnsi="Garamond"/>
                <w:iCs/>
              </w:rPr>
            </w:pPr>
            <w:r w:rsidRPr="007C37CE">
              <w:rPr>
                <w:rFonts w:ascii="Garamond" w:hAnsi="Garamond"/>
              </w:rPr>
              <w:t>Note sous Cass. civ. 1</w:t>
            </w:r>
            <w:r w:rsidRPr="007C37CE">
              <w:rPr>
                <w:rFonts w:ascii="Garamond" w:hAnsi="Garamond"/>
                <w:vertAlign w:val="superscript"/>
              </w:rPr>
              <w:t>ère</w:t>
            </w:r>
            <w:r w:rsidRPr="007C37CE">
              <w:rPr>
                <w:rFonts w:ascii="Garamond" w:hAnsi="Garamond"/>
              </w:rPr>
              <w:t>, 1</w:t>
            </w:r>
            <w:r w:rsidRPr="007C37CE">
              <w:rPr>
                <w:rFonts w:ascii="Garamond" w:hAnsi="Garamond"/>
                <w:vertAlign w:val="superscript"/>
              </w:rPr>
              <w:t xml:space="preserve">er </w:t>
            </w:r>
            <w:r w:rsidRPr="007C37CE">
              <w:rPr>
                <w:rFonts w:ascii="Garamond" w:hAnsi="Garamond"/>
              </w:rPr>
              <w:t xml:space="preserve">juillet 2020, n° 18-24643, </w:t>
            </w:r>
            <w:r w:rsidRPr="007C37CE">
              <w:rPr>
                <w:rFonts w:ascii="Garamond" w:hAnsi="Garamond"/>
                <w:i/>
                <w:iCs/>
              </w:rPr>
              <w:t>M. X c/Institut italien pour le commerce extérieur (ICE) et alii.</w:t>
            </w:r>
            <w:r w:rsidRPr="007C37CE">
              <w:rPr>
                <w:rFonts w:ascii="Garamond" w:hAnsi="Garamond"/>
              </w:rPr>
              <w:t xml:space="preserve">, publié au Bulletin </w:t>
            </w:r>
            <w:r w:rsidRPr="007C37CE">
              <w:rPr>
                <w:rFonts w:ascii="Garamond" w:hAnsi="Garamond"/>
                <w:iCs/>
              </w:rPr>
              <w:t>(immunité de juridiction – contrat de travail),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Journal du droit international</w:t>
            </w:r>
            <w:r w:rsidRPr="007C37CE">
              <w:rPr>
                <w:rFonts w:ascii="Garamond" w:hAnsi="Garamond"/>
                <w:bCs/>
                <w:i/>
              </w:rPr>
              <w:t xml:space="preserve"> (Clunet)</w:t>
            </w:r>
            <w:r w:rsidRPr="007C37CE">
              <w:rPr>
                <w:rFonts w:ascii="Garamond" w:hAnsi="Garamond"/>
                <w:bCs/>
                <w:iCs/>
              </w:rPr>
              <w:t>, 2-2021, pp. 601-612.</w:t>
            </w:r>
          </w:p>
        </w:tc>
      </w:tr>
      <w:tr w:rsidR="00521333" w:rsidRPr="007C37CE" w14:paraId="0D949BAD" w14:textId="77777777" w:rsidTr="00071619">
        <w:trPr>
          <w:trHeight w:val="1241"/>
        </w:trPr>
        <w:tc>
          <w:tcPr>
            <w:tcW w:w="1009" w:type="dxa"/>
          </w:tcPr>
          <w:p w14:paraId="1CBEB3AA" w14:textId="4263A7A9" w:rsidR="00521333" w:rsidRPr="007C37CE" w:rsidRDefault="00521333" w:rsidP="00071619">
            <w:pPr>
              <w:ind w:right="77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4.2.1.2.</w:t>
            </w:r>
          </w:p>
        </w:tc>
        <w:tc>
          <w:tcPr>
            <w:tcW w:w="8625" w:type="dxa"/>
          </w:tcPr>
          <w:p w14:paraId="549F970F" w14:textId="1C293481" w:rsidR="000729BC" w:rsidRPr="007C37CE" w:rsidRDefault="00521333" w:rsidP="00521333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Vers une rationalisation de l’obligation de révélation de l’arbitre » (note sous Civ. 1</w:t>
            </w:r>
            <w:r w:rsidRPr="007C37CE">
              <w:rPr>
                <w:rFonts w:ascii="Garamond" w:hAnsi="Garamond"/>
                <w:vertAlign w:val="superscript"/>
              </w:rPr>
              <w:t>ère</w:t>
            </w:r>
            <w:r w:rsidRPr="007C37CE">
              <w:rPr>
                <w:rFonts w:ascii="Garamond" w:hAnsi="Garamond"/>
              </w:rPr>
              <w:t xml:space="preserve">, 10 oct. 2012, n° 11-20.299, </w:t>
            </w:r>
            <w:r w:rsidRPr="007C37CE">
              <w:rPr>
                <w:rFonts w:ascii="Garamond" w:hAnsi="Garamond"/>
                <w:i/>
                <w:iCs/>
              </w:rPr>
              <w:t>Tecso</w:t>
            </w:r>
            <w:r w:rsidRPr="007C37CE">
              <w:rPr>
                <w:rFonts w:ascii="Garamond" w:hAnsi="Garamond"/>
              </w:rPr>
              <w:t>,</w:t>
            </w:r>
            <w:r w:rsidRPr="007C37CE">
              <w:rPr>
                <w:rFonts w:ascii="Garamond" w:hAnsi="Garamond"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</w:rPr>
              <w:t>Bull. I, n° 193</w:t>
            </w:r>
            <w:r w:rsidRPr="007C37CE">
              <w:rPr>
                <w:rFonts w:ascii="Garamond" w:hAnsi="Garamond"/>
                <w:iCs/>
              </w:rPr>
              <w:t>)</w:t>
            </w:r>
            <w:r w:rsidRPr="007C37CE">
              <w:rPr>
                <w:rFonts w:ascii="Garamond" w:hAnsi="Garamond"/>
                <w:i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 xml:space="preserve">avec </w:t>
            </w:r>
            <w:r w:rsidRPr="007C37CE">
              <w:rPr>
                <w:rFonts w:ascii="Garamond" w:hAnsi="Garamond"/>
              </w:rPr>
              <w:t>T. Ph. Heintz,</w:t>
            </w:r>
            <w:r w:rsidRPr="007C37CE">
              <w:rPr>
                <w:rFonts w:ascii="Garamond" w:hAnsi="Garamond"/>
                <w:i/>
              </w:rPr>
              <w:t xml:space="preserve"> Bulletin de l’Association suisse d’arbitrage</w:t>
            </w:r>
            <w:r w:rsidRPr="007C37CE">
              <w:rPr>
                <w:rFonts w:ascii="Garamond" w:hAnsi="Garamond"/>
              </w:rPr>
              <w:t>, 2/2013, pp. 448-461</w:t>
            </w:r>
            <w:r w:rsidR="000729BC" w:rsidRPr="007C37CE">
              <w:rPr>
                <w:rFonts w:ascii="Garamond" w:hAnsi="Garamond"/>
              </w:rPr>
              <w:t>.</w:t>
            </w:r>
          </w:p>
          <w:p w14:paraId="5AFF4205" w14:textId="425511FB" w:rsidR="00521333" w:rsidRPr="007C37CE" w:rsidRDefault="00521333" w:rsidP="00521333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 xml:space="preserve">(version portugaise : </w:t>
            </w:r>
            <w:r w:rsidRPr="007C37CE">
              <w:rPr>
                <w:rFonts w:ascii="Garamond" w:hAnsi="Garamond"/>
                <w:i/>
                <w:iCs/>
              </w:rPr>
              <w:t>Revista de Arbitragem</w:t>
            </w:r>
            <w:r w:rsidRPr="007C37CE">
              <w:rPr>
                <w:rFonts w:ascii="Garamond" w:hAnsi="Garamond"/>
              </w:rPr>
              <w:t>, n° 36, 2013, p. pp. 411-431)</w:t>
            </w:r>
            <w:r w:rsidRPr="007C37CE">
              <w:rPr>
                <w:rFonts w:ascii="Garamond" w:hAnsi="Garamond"/>
                <w:i/>
              </w:rPr>
              <w:t>.</w:t>
            </w:r>
          </w:p>
        </w:tc>
      </w:tr>
      <w:tr w:rsidR="00521333" w:rsidRPr="007C37CE" w14:paraId="21CCE394" w14:textId="77777777" w:rsidTr="00071619">
        <w:trPr>
          <w:trHeight w:val="1276"/>
        </w:trPr>
        <w:tc>
          <w:tcPr>
            <w:tcW w:w="1009" w:type="dxa"/>
          </w:tcPr>
          <w:p w14:paraId="1924F7DE" w14:textId="6BF7E0D0" w:rsidR="00521333" w:rsidRPr="007C37CE" w:rsidRDefault="00521333" w:rsidP="00071619">
            <w:pPr>
              <w:ind w:right="77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4.2.1.1.</w:t>
            </w:r>
          </w:p>
        </w:tc>
        <w:tc>
          <w:tcPr>
            <w:tcW w:w="8625" w:type="dxa"/>
          </w:tcPr>
          <w:p w14:paraId="0AB616C3" w14:textId="0693FFC0" w:rsidR="000729BC" w:rsidRPr="007C37CE" w:rsidRDefault="00521333" w:rsidP="00521333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</w:t>
            </w:r>
            <w:r w:rsidRPr="007C37CE">
              <w:rPr>
                <w:rFonts w:ascii="Garamond" w:hAnsi="Garamond"/>
                <w:iCs/>
              </w:rPr>
              <w:t xml:space="preserve">L’obligation d’indépendance de l’arbitre : vers une nouvelle interprétation </w:t>
            </w:r>
            <w:r w:rsidRPr="007C37CE">
              <w:rPr>
                <w:rFonts w:ascii="Garamond" w:hAnsi="Garamond"/>
                <w:i/>
              </w:rPr>
              <w:t>ad extirpanda</w:t>
            </w:r>
            <w:r w:rsidRPr="007C37CE">
              <w:rPr>
                <w:rFonts w:ascii="Garamond" w:hAnsi="Garamond"/>
                <w:iCs/>
              </w:rPr>
              <w:t xml:space="preserve"> en droit français ? </w:t>
            </w:r>
            <w:r w:rsidRPr="007C37CE">
              <w:rPr>
                <w:rFonts w:ascii="Garamond" w:hAnsi="Garamond"/>
              </w:rPr>
              <w:t>» (note sous CA de Reims, 02 nov. 2011, RG n° 10/02888, S</w:t>
            </w:r>
            <w:r w:rsidRPr="007C37CE">
              <w:rPr>
                <w:rFonts w:ascii="Garamond" w:hAnsi="Garamond"/>
                <w:i/>
                <w:iCs/>
              </w:rPr>
              <w:t>.A.J. &amp; P. Avax c/ Société Tecnimont</w:t>
            </w:r>
            <w:r w:rsidRPr="007C37CE">
              <w:rPr>
                <w:rFonts w:ascii="Garamond" w:hAnsi="Garamond"/>
              </w:rPr>
              <w:t>),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</w:rPr>
              <w:t>avec T. Ph. Heintz,</w:t>
            </w:r>
            <w:r w:rsidRPr="007C37CE">
              <w:rPr>
                <w:rFonts w:ascii="Garamond" w:hAnsi="Garamond"/>
                <w:i/>
              </w:rPr>
              <w:t xml:space="preserve"> Bulletin de l’Association suisse d’arbitrage, </w:t>
            </w:r>
            <w:r w:rsidRPr="007C37CE">
              <w:rPr>
                <w:rFonts w:ascii="Garamond" w:hAnsi="Garamond"/>
              </w:rPr>
              <w:t>1/2012, p. 197-211</w:t>
            </w:r>
            <w:r w:rsidR="000729BC" w:rsidRPr="007C37CE">
              <w:rPr>
                <w:rFonts w:ascii="Garamond" w:hAnsi="Garamond"/>
              </w:rPr>
              <w:t>.</w:t>
            </w:r>
            <w:r w:rsidRPr="007C37CE">
              <w:rPr>
                <w:rFonts w:ascii="Garamond" w:hAnsi="Garamond"/>
              </w:rPr>
              <w:t xml:space="preserve"> </w:t>
            </w:r>
          </w:p>
          <w:p w14:paraId="3A45C615" w14:textId="73CFECA3" w:rsidR="00521333" w:rsidRPr="007C37CE" w:rsidRDefault="00521333" w:rsidP="00521333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 xml:space="preserve">(version portugaise : </w:t>
            </w:r>
            <w:r w:rsidRPr="007C37CE">
              <w:rPr>
                <w:rFonts w:ascii="Garamond" w:hAnsi="Garamond"/>
                <w:i/>
                <w:iCs/>
              </w:rPr>
              <w:t>Revista de Arbitragem</w:t>
            </w:r>
            <w:r w:rsidRPr="007C37CE">
              <w:rPr>
                <w:rFonts w:ascii="Garamond" w:hAnsi="Garamond"/>
              </w:rPr>
              <w:t>, n° 32, 2012, pp. 389-418)</w:t>
            </w:r>
            <w:r w:rsidRPr="007C37CE">
              <w:rPr>
                <w:rFonts w:ascii="Garamond" w:hAnsi="Garamond"/>
                <w:i/>
              </w:rPr>
              <w:t>.</w:t>
            </w:r>
          </w:p>
        </w:tc>
      </w:tr>
    </w:tbl>
    <w:p w14:paraId="4C437756" w14:textId="77777777" w:rsidR="00521333" w:rsidRPr="007C37CE" w:rsidRDefault="00521333" w:rsidP="00521333">
      <w:pPr>
        <w:ind w:left="720" w:right="77" w:firstLine="720"/>
        <w:rPr>
          <w:rFonts w:ascii="Garamond" w:hAnsi="Garamond"/>
          <w:b/>
          <w:sz w:val="10"/>
          <w:szCs w:val="10"/>
        </w:rPr>
      </w:pPr>
    </w:p>
    <w:p w14:paraId="7B22C1EA" w14:textId="77777777" w:rsidR="000729BC" w:rsidRPr="007C37CE" w:rsidRDefault="000729BC" w:rsidP="00521333">
      <w:pPr>
        <w:ind w:left="720" w:right="77" w:firstLine="720"/>
        <w:rPr>
          <w:rFonts w:ascii="Garamond" w:hAnsi="Garamond"/>
          <w:b/>
        </w:rPr>
      </w:pPr>
    </w:p>
    <w:p w14:paraId="5345FE86" w14:textId="56C91475" w:rsidR="00521333" w:rsidRDefault="00521333" w:rsidP="00521333">
      <w:pPr>
        <w:ind w:left="720" w:right="77" w:firstLine="720"/>
        <w:rPr>
          <w:rFonts w:ascii="Garamond" w:hAnsi="Garamond"/>
          <w:b/>
        </w:rPr>
      </w:pPr>
      <w:r w:rsidRPr="007C37CE">
        <w:rPr>
          <w:rFonts w:ascii="Garamond" w:hAnsi="Garamond"/>
          <w:b/>
        </w:rPr>
        <w:t>4.2.</w:t>
      </w:r>
      <w:r w:rsidR="000729BC" w:rsidRPr="007C37CE">
        <w:rPr>
          <w:rFonts w:ascii="Garamond" w:hAnsi="Garamond"/>
          <w:b/>
        </w:rPr>
        <w:t>2</w:t>
      </w:r>
      <w:r w:rsidRPr="007C37CE">
        <w:rPr>
          <w:rFonts w:ascii="Garamond" w:hAnsi="Garamond"/>
          <w:b/>
        </w:rPr>
        <w:t xml:space="preserve">. Droit comparé </w:t>
      </w:r>
    </w:p>
    <w:p w14:paraId="792CE2BE" w14:textId="77777777" w:rsidR="007E7676" w:rsidRPr="007C37CE" w:rsidRDefault="007E7676" w:rsidP="007E7676">
      <w:pPr>
        <w:ind w:left="720" w:right="77" w:firstLine="720"/>
        <w:rPr>
          <w:rFonts w:ascii="Garamond" w:hAnsi="Garamond"/>
          <w:b/>
          <w:bCs/>
          <w:iCs/>
        </w:rPr>
      </w:pPr>
    </w:p>
    <w:tbl>
      <w:tblPr>
        <w:tblStyle w:val="Grilledutableau"/>
        <w:tblW w:w="9650" w:type="dxa"/>
        <w:tblLook w:val="04A0" w:firstRow="1" w:lastRow="0" w:firstColumn="1" w:lastColumn="0" w:noHBand="0" w:noVBand="1"/>
      </w:tblPr>
      <w:tblGrid>
        <w:gridCol w:w="1066"/>
        <w:gridCol w:w="8584"/>
      </w:tblGrid>
      <w:tr w:rsidR="007E7676" w:rsidRPr="007C37CE" w14:paraId="47196E26" w14:textId="77777777" w:rsidTr="00E115E3">
        <w:trPr>
          <w:trHeight w:val="792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A038E35" w14:textId="5B7256F8" w:rsidR="007E7676" w:rsidRPr="007C37CE" w:rsidRDefault="007E7676" w:rsidP="00E115E3">
            <w:pPr>
              <w:ind w:right="77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4.2.2.1</w:t>
            </w:r>
            <w:r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05735269" w14:textId="570C45CF" w:rsidR="007E7676" w:rsidRPr="007C37CE" w:rsidRDefault="007E7676" w:rsidP="00E115E3">
            <w:pPr>
              <w:ind w:left="-40" w:right="77"/>
              <w:jc w:val="both"/>
              <w:rPr>
                <w:rFonts w:ascii="Garamond" w:hAnsi="Garamond"/>
                <w:bCs/>
                <w:i/>
                <w:iCs/>
              </w:rPr>
            </w:pPr>
            <w:r w:rsidRPr="007C37CE">
              <w:rPr>
                <w:rFonts w:ascii="Garamond" w:hAnsi="Garamond"/>
                <w:iCs/>
              </w:rPr>
              <w:t>* «</w:t>
            </w:r>
            <w:r>
              <w:rPr>
                <w:rFonts w:ascii="Garamond" w:hAnsi="Garamond"/>
                <w:iCs/>
              </w:rPr>
              <w:t xml:space="preserve"> Les </w:t>
            </w:r>
            <w:r w:rsidR="00AC247B">
              <w:rPr>
                <w:rFonts w:ascii="Garamond" w:hAnsi="Garamond"/>
                <w:iCs/>
              </w:rPr>
              <w:t>« </w:t>
            </w:r>
            <w:r>
              <w:rPr>
                <w:rFonts w:ascii="Garamond" w:hAnsi="Garamond"/>
                <w:iCs/>
              </w:rPr>
              <w:t>pensées cachées</w:t>
            </w:r>
            <w:r w:rsidR="00AC247B">
              <w:rPr>
                <w:rFonts w:ascii="Garamond" w:hAnsi="Garamond"/>
                <w:iCs/>
              </w:rPr>
              <w:t> »</w:t>
            </w:r>
            <w:r>
              <w:rPr>
                <w:rFonts w:ascii="Garamond" w:hAnsi="Garamond"/>
                <w:iCs/>
              </w:rPr>
              <w:t xml:space="preserve"> du comparatiste », </w:t>
            </w:r>
            <w:r w:rsidRPr="002A08E6">
              <w:rPr>
                <w:rFonts w:ascii="Garamond" w:hAnsi="Garamond"/>
                <w:i/>
              </w:rPr>
              <w:t>in</w:t>
            </w:r>
            <w:r>
              <w:rPr>
                <w:rFonts w:ascii="Garamond" w:hAnsi="Garamond"/>
                <w:iCs/>
              </w:rPr>
              <w:t xml:space="preserve"> J.-S</w:t>
            </w:r>
            <w:r w:rsidRPr="00493B39">
              <w:rPr>
                <w:rFonts w:ascii="Garamond" w:hAnsi="Garamond"/>
                <w:iCs/>
              </w:rPr>
              <w:t>.</w:t>
            </w:r>
            <w:r>
              <w:rPr>
                <w:rFonts w:ascii="Garamond" w:hAnsi="Garamond"/>
                <w:iCs/>
              </w:rPr>
              <w:t xml:space="preserve"> Bergé (dir.), </w:t>
            </w:r>
            <w:r w:rsidRPr="00493B39">
              <w:rPr>
                <w:rFonts w:ascii="Garamond" w:hAnsi="Garamond"/>
                <w:i/>
              </w:rPr>
              <w:t>L</w:t>
            </w:r>
            <w:r>
              <w:rPr>
                <w:rFonts w:ascii="Garamond" w:hAnsi="Garamond"/>
                <w:i/>
              </w:rPr>
              <w:t>a pensée cachée du juriste</w:t>
            </w:r>
            <w:r w:rsidRPr="00493B39">
              <w:rPr>
                <w:rFonts w:ascii="Garamond" w:hAnsi="Garamond"/>
                <w:iCs/>
              </w:rPr>
              <w:t>,</w:t>
            </w:r>
            <w:r>
              <w:rPr>
                <w:rFonts w:ascii="Garamond" w:hAnsi="Garamond"/>
                <w:iCs/>
              </w:rPr>
              <w:t xml:space="preserve"> Paris : Dalloz, coll. « Thèmes &amp; Commentaires », 2026</w:t>
            </w:r>
            <w:r w:rsidR="00AC247B">
              <w:rPr>
                <w:rFonts w:ascii="Garamond" w:hAnsi="Garamond"/>
                <w:iCs/>
              </w:rPr>
              <w:t>, pp. 155-163.</w:t>
            </w:r>
          </w:p>
          <w:p w14:paraId="342D40BD" w14:textId="77777777" w:rsidR="007E7676" w:rsidRPr="007C37CE" w:rsidRDefault="007E7676" w:rsidP="00E115E3">
            <w:pPr>
              <w:ind w:left="-40" w:right="77"/>
              <w:jc w:val="both"/>
              <w:rPr>
                <w:rFonts w:ascii="Garamond" w:hAnsi="Garamond"/>
                <w:bCs/>
                <w:i/>
                <w:iCs/>
              </w:rPr>
            </w:pPr>
          </w:p>
        </w:tc>
      </w:tr>
      <w:tr w:rsidR="000F7B4E" w:rsidRPr="007C37CE" w14:paraId="0139B2BF" w14:textId="77777777" w:rsidTr="00B26153">
        <w:trPr>
          <w:trHeight w:val="792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1D11F8A" w14:textId="2DE977AD" w:rsidR="000F7B4E" w:rsidRPr="007C37CE" w:rsidRDefault="000F7B4E" w:rsidP="008F5AAE">
            <w:pPr>
              <w:ind w:right="77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4.2.2.1</w:t>
            </w:r>
            <w:r w:rsidR="006B27B0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1313BA4A" w14:textId="42CDAEE5" w:rsidR="00493B39" w:rsidRPr="007C37CE" w:rsidRDefault="00B26153" w:rsidP="00493B39">
            <w:pPr>
              <w:ind w:left="-40" w:right="77"/>
              <w:jc w:val="both"/>
              <w:rPr>
                <w:rFonts w:ascii="Garamond" w:hAnsi="Garamond"/>
                <w:bCs/>
                <w:i/>
                <w:iCs/>
              </w:rPr>
            </w:pPr>
            <w:r w:rsidRPr="007C37CE">
              <w:rPr>
                <w:rFonts w:ascii="Garamond" w:hAnsi="Garamond"/>
                <w:iCs/>
              </w:rPr>
              <w:t>* «</w:t>
            </w:r>
            <w:r w:rsidR="00493B39">
              <w:rPr>
                <w:rFonts w:ascii="Garamond" w:hAnsi="Garamond"/>
                <w:iCs/>
              </w:rPr>
              <w:t> </w:t>
            </w:r>
            <w:r w:rsidR="00493B39" w:rsidRPr="00493B39">
              <w:rPr>
                <w:rFonts w:ascii="Garamond" w:hAnsi="Garamond"/>
                <w:iCs/>
              </w:rPr>
              <w:t>Réforme</w:t>
            </w:r>
            <w:r w:rsidR="0075101E">
              <w:rPr>
                <w:rFonts w:ascii="Garamond" w:hAnsi="Garamond"/>
                <w:iCs/>
              </w:rPr>
              <w:t>r</w:t>
            </w:r>
            <w:r w:rsidR="00493B39" w:rsidRPr="00493B39">
              <w:rPr>
                <w:rFonts w:ascii="Garamond" w:hAnsi="Garamond"/>
                <w:iCs/>
              </w:rPr>
              <w:t xml:space="preserve"> </w:t>
            </w:r>
            <w:r w:rsidR="0075101E">
              <w:rPr>
                <w:rFonts w:ascii="Garamond" w:hAnsi="Garamond"/>
                <w:iCs/>
              </w:rPr>
              <w:t xml:space="preserve">le </w:t>
            </w:r>
            <w:r w:rsidR="00493B39" w:rsidRPr="00493B39">
              <w:rPr>
                <w:rFonts w:ascii="Garamond" w:hAnsi="Garamond"/>
                <w:iCs/>
              </w:rPr>
              <w:t>droit des contrats spéciaux</w:t>
            </w:r>
            <w:r w:rsidR="00493B39">
              <w:rPr>
                <w:rFonts w:ascii="Garamond" w:hAnsi="Garamond"/>
                <w:iCs/>
              </w:rPr>
              <w:t>.</w:t>
            </w:r>
            <w:r w:rsidR="00493B39" w:rsidRPr="00493B39">
              <w:rPr>
                <w:rFonts w:ascii="Garamond" w:hAnsi="Garamond"/>
                <w:iCs/>
              </w:rPr>
              <w:t xml:space="preserve"> France, Brésil : deux esprits, deux méthodes</w:t>
            </w:r>
            <w:r w:rsidR="008C5E2D">
              <w:rPr>
                <w:rFonts w:ascii="Garamond" w:hAnsi="Garamond"/>
                <w:iCs/>
              </w:rPr>
              <w:t> »</w:t>
            </w:r>
            <w:r w:rsidR="00493B39">
              <w:rPr>
                <w:rFonts w:ascii="Garamond" w:hAnsi="Garamond"/>
                <w:iCs/>
              </w:rPr>
              <w:t xml:space="preserve">, </w:t>
            </w:r>
            <w:r w:rsidR="00493B39" w:rsidRPr="002A08E6">
              <w:rPr>
                <w:rFonts w:ascii="Garamond" w:hAnsi="Garamond"/>
                <w:i/>
              </w:rPr>
              <w:t>in</w:t>
            </w:r>
            <w:r w:rsidR="00493B39">
              <w:rPr>
                <w:rFonts w:ascii="Garamond" w:hAnsi="Garamond"/>
                <w:iCs/>
              </w:rPr>
              <w:t xml:space="preserve"> </w:t>
            </w:r>
            <w:r w:rsidR="00493B39" w:rsidRPr="00493B39">
              <w:rPr>
                <w:rFonts w:ascii="Garamond" w:hAnsi="Garamond"/>
                <w:iCs/>
              </w:rPr>
              <w:t>Ch.-É. Bucher et M.-A. Daillant</w:t>
            </w:r>
            <w:r w:rsidR="00493B39">
              <w:rPr>
                <w:rFonts w:ascii="Garamond" w:hAnsi="Garamond"/>
                <w:iCs/>
              </w:rPr>
              <w:t xml:space="preserve"> (dir.), </w:t>
            </w:r>
            <w:r w:rsidR="00493B39" w:rsidRPr="00493B39">
              <w:rPr>
                <w:rFonts w:ascii="Garamond" w:hAnsi="Garamond"/>
                <w:i/>
              </w:rPr>
              <w:t xml:space="preserve">La réforme du droit des contrats </w:t>
            </w:r>
            <w:r w:rsidR="00493B39">
              <w:rPr>
                <w:rFonts w:ascii="Garamond" w:hAnsi="Garamond"/>
                <w:i/>
              </w:rPr>
              <w:t xml:space="preserve">spéciaux </w:t>
            </w:r>
            <w:r w:rsidR="00493B39" w:rsidRPr="00493B39">
              <w:rPr>
                <w:rFonts w:ascii="Garamond" w:hAnsi="Garamond"/>
                <w:i/>
              </w:rPr>
              <w:t>vue d</w:t>
            </w:r>
            <w:r w:rsidR="00493B39">
              <w:rPr>
                <w:rFonts w:ascii="Garamond" w:hAnsi="Garamond"/>
                <w:i/>
              </w:rPr>
              <w:t>’</w:t>
            </w:r>
            <w:r w:rsidR="00493B39" w:rsidRPr="00493B39">
              <w:rPr>
                <w:rFonts w:ascii="Garamond" w:hAnsi="Garamond"/>
                <w:i/>
              </w:rPr>
              <w:t>ailleurs</w:t>
            </w:r>
            <w:r w:rsidR="00493B39" w:rsidRPr="00493B39">
              <w:rPr>
                <w:rFonts w:ascii="Garamond" w:hAnsi="Garamond"/>
                <w:iCs/>
              </w:rPr>
              <w:t>,</w:t>
            </w:r>
            <w:r w:rsidR="00493B39">
              <w:rPr>
                <w:rFonts w:ascii="Garamond" w:hAnsi="Garamond"/>
                <w:iCs/>
              </w:rPr>
              <w:t xml:space="preserve"> Paris : </w:t>
            </w:r>
            <w:r w:rsidR="003B4C2D" w:rsidRPr="007C37CE">
              <w:rPr>
                <w:rFonts w:ascii="Garamond" w:hAnsi="Garamond"/>
                <w:bCs/>
                <w:iCs/>
              </w:rPr>
              <w:t>Société de législation comparée</w:t>
            </w:r>
            <w:r w:rsidR="006B27B0">
              <w:rPr>
                <w:rFonts w:ascii="Garamond" w:hAnsi="Garamond"/>
                <w:iCs/>
              </w:rPr>
              <w:t>, coll. « Méthodologie comparée du droit civil », vol.</w:t>
            </w:r>
            <w:r w:rsidR="003B4C2D">
              <w:rPr>
                <w:rFonts w:ascii="Garamond" w:hAnsi="Garamond"/>
                <w:iCs/>
              </w:rPr>
              <w:t> </w:t>
            </w:r>
            <w:r w:rsidR="006B27B0">
              <w:rPr>
                <w:rFonts w:ascii="Garamond" w:hAnsi="Garamond"/>
                <w:iCs/>
              </w:rPr>
              <w:t>3, 2026</w:t>
            </w:r>
            <w:r w:rsidR="008203D5">
              <w:rPr>
                <w:rFonts w:ascii="Garamond" w:hAnsi="Garamond"/>
                <w:iCs/>
              </w:rPr>
              <w:t>, pp. 21</w:t>
            </w:r>
            <w:r w:rsidR="00AC247B">
              <w:rPr>
                <w:rFonts w:ascii="Garamond" w:hAnsi="Garamond"/>
                <w:iCs/>
              </w:rPr>
              <w:t>1</w:t>
            </w:r>
            <w:r w:rsidR="008203D5">
              <w:rPr>
                <w:rFonts w:ascii="Garamond" w:hAnsi="Garamond"/>
                <w:iCs/>
              </w:rPr>
              <w:t>-2</w:t>
            </w:r>
            <w:r w:rsidR="00AC247B">
              <w:rPr>
                <w:rFonts w:ascii="Garamond" w:hAnsi="Garamond"/>
                <w:iCs/>
              </w:rPr>
              <w:t>57</w:t>
            </w:r>
            <w:r w:rsidR="008203D5">
              <w:rPr>
                <w:rFonts w:ascii="Garamond" w:hAnsi="Garamond"/>
                <w:iCs/>
              </w:rPr>
              <w:t>.</w:t>
            </w:r>
          </w:p>
          <w:p w14:paraId="6EB3C281" w14:textId="3662CA4F" w:rsidR="000F7B4E" w:rsidRPr="007C37CE" w:rsidRDefault="000F7B4E" w:rsidP="00493B39">
            <w:pPr>
              <w:ind w:left="-40" w:right="77"/>
              <w:jc w:val="both"/>
              <w:rPr>
                <w:rFonts w:ascii="Garamond" w:hAnsi="Garamond"/>
                <w:bCs/>
                <w:i/>
                <w:iCs/>
              </w:rPr>
            </w:pPr>
          </w:p>
        </w:tc>
      </w:tr>
      <w:tr w:rsidR="00521333" w:rsidRPr="007C37CE" w14:paraId="65003084" w14:textId="77777777" w:rsidTr="00AF332E">
        <w:trPr>
          <w:trHeight w:val="1281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CF28667" w14:textId="1263E058" w:rsidR="00521333" w:rsidRPr="007C37CE" w:rsidRDefault="00521333" w:rsidP="00071619">
            <w:pPr>
              <w:ind w:right="77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lastRenderedPageBreak/>
              <w:t>4.2.</w:t>
            </w:r>
            <w:r w:rsidR="000729BC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.11.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1F1ADF96" w14:textId="7220F9A2" w:rsidR="00521333" w:rsidRPr="007C37CE" w:rsidRDefault="00521333" w:rsidP="00071619">
            <w:pPr>
              <w:ind w:left="-40"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iCs/>
              </w:rPr>
              <w:t>* « Comparaison juridique et idées de modernisation du droit à l’aube du XXI</w:t>
            </w:r>
            <w:r w:rsidRPr="007C37CE">
              <w:rPr>
                <w:rFonts w:ascii="Garamond" w:hAnsi="Garamond"/>
                <w:iCs/>
                <w:vertAlign w:val="superscript"/>
              </w:rPr>
              <w:t>e</w:t>
            </w:r>
            <w:r w:rsidRPr="007C37CE">
              <w:rPr>
                <w:rFonts w:ascii="Garamond" w:hAnsi="Garamond"/>
                <w:iCs/>
              </w:rPr>
              <w:t xml:space="preserve"> siècle », </w:t>
            </w:r>
            <w:r w:rsidRPr="007C37CE">
              <w:rPr>
                <w:rFonts w:ascii="Garamond" w:hAnsi="Garamond"/>
                <w:i/>
              </w:rPr>
              <w:t>in</w:t>
            </w:r>
            <w:r w:rsidRPr="007C37CE">
              <w:rPr>
                <w:rFonts w:ascii="Garamond" w:hAnsi="Garamond"/>
                <w:iCs/>
              </w:rPr>
              <w:t xml:space="preserve"> C. Lima Marques et G. Cerqueira (dir.), </w:t>
            </w:r>
            <w:r w:rsidRPr="007C37CE">
              <w:rPr>
                <w:rFonts w:ascii="Garamond" w:hAnsi="Garamond"/>
                <w:i/>
              </w:rPr>
              <w:t>Comparaison et modernisation du droit à l’aube du XXIe siècle – Les 250 ans de la Loi portugaise de la Raison Saine et la fonction modernisatrice du droit comparé</w:t>
            </w:r>
            <w:r w:rsidRPr="007C37CE">
              <w:rPr>
                <w:rFonts w:ascii="Garamond" w:hAnsi="Garamond"/>
                <w:iCs/>
              </w:rPr>
              <w:t>, Société de législation comparée, coll. « Droit comparé et européen », 2021, pp. 129-151.</w:t>
            </w:r>
          </w:p>
        </w:tc>
      </w:tr>
      <w:tr w:rsidR="00521333" w:rsidRPr="007C37CE" w14:paraId="5E0E0F3A" w14:textId="77777777" w:rsidTr="000F7B4E">
        <w:trPr>
          <w:trHeight w:val="72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3522C8A" w14:textId="1ADF3D1C" w:rsidR="00521333" w:rsidRPr="007C37CE" w:rsidRDefault="00521333" w:rsidP="00071619">
            <w:pPr>
              <w:ind w:right="77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.10.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12839C40" w14:textId="77777777" w:rsidR="00521333" w:rsidRPr="007C37CE" w:rsidRDefault="00521333" w:rsidP="00071619">
            <w:pPr>
              <w:ind w:left="-40"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iCs/>
              </w:rPr>
              <w:t xml:space="preserve">« Les dimensions de la famille de l’étranger dans l’espace sud-américain », </w:t>
            </w:r>
            <w:r w:rsidRPr="007C37CE">
              <w:rPr>
                <w:rFonts w:ascii="Garamond" w:hAnsi="Garamond"/>
                <w:i/>
              </w:rPr>
              <w:t>in</w:t>
            </w:r>
            <w:r w:rsidRPr="007C37CE">
              <w:rPr>
                <w:rFonts w:ascii="Garamond" w:hAnsi="Garamond"/>
                <w:iCs/>
              </w:rPr>
              <w:t xml:space="preserve"> H. Fulchiron (dir.), </w:t>
            </w:r>
            <w:r w:rsidRPr="007C37CE">
              <w:rPr>
                <w:rFonts w:ascii="Garamond" w:hAnsi="Garamond"/>
                <w:i/>
              </w:rPr>
              <w:t>La famille du migrant</w:t>
            </w:r>
            <w:r w:rsidRPr="007C37CE">
              <w:rPr>
                <w:rFonts w:ascii="Garamond" w:hAnsi="Garamond"/>
                <w:iCs/>
              </w:rPr>
              <w:t>, Paris : LexisNexis, 2020, pp. 37-53.</w:t>
            </w:r>
          </w:p>
        </w:tc>
      </w:tr>
      <w:tr w:rsidR="00521333" w:rsidRPr="007C37CE" w14:paraId="5EFCCF89" w14:textId="77777777" w:rsidTr="00624D11">
        <w:trPr>
          <w:trHeight w:val="154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C6B04F4" w14:textId="62038088" w:rsidR="00521333" w:rsidRPr="007C37CE" w:rsidRDefault="00521333" w:rsidP="00071619">
            <w:pPr>
              <w:ind w:right="77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.9.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10A9D92A" w14:textId="77777777" w:rsidR="00521333" w:rsidRPr="007C37CE" w:rsidRDefault="00521333" w:rsidP="00071619">
            <w:pPr>
              <w:ind w:left="-40"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iCs/>
              </w:rPr>
              <w:t xml:space="preserve">« Comparação jurídica e ideias de modernização do direito no início do Século XXI », </w:t>
            </w:r>
            <w:r w:rsidRPr="007C37CE">
              <w:rPr>
                <w:rFonts w:ascii="Garamond" w:hAnsi="Garamond"/>
                <w:i/>
              </w:rPr>
              <w:t>Brazilian Journal of International Law</w:t>
            </w:r>
            <w:r w:rsidRPr="007C37CE">
              <w:rPr>
                <w:rFonts w:ascii="Garamond" w:hAnsi="Garamond"/>
                <w:iCs/>
              </w:rPr>
              <w:t>, 2020-1, pp. 7-23 / C. Lima Marques et G. Cerqueira (dir.), A função modernizadora do direito comparado – 250 anos da Lei da Boa Razão. Homenagem em memória de António Manuel Hespanha e Ruy Rosado de Aguiar Júnior, São Paulo: YK Editora, 2020, pp. 505-519.</w:t>
            </w:r>
          </w:p>
        </w:tc>
      </w:tr>
      <w:tr w:rsidR="00521333" w:rsidRPr="007C37CE" w14:paraId="51CAB2EB" w14:textId="77777777" w:rsidTr="000F7B4E">
        <w:trPr>
          <w:trHeight w:val="721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3B2AC37" w14:textId="7074CE26" w:rsidR="00521333" w:rsidRPr="007C37CE" w:rsidRDefault="00521333" w:rsidP="00071619">
            <w:pPr>
              <w:ind w:right="77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.8.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18856D9C" w14:textId="77777777" w:rsidR="00521333" w:rsidRPr="007C37CE" w:rsidRDefault="00521333" w:rsidP="00071619">
            <w:pPr>
              <w:ind w:left="-40"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Dans l’ouvrage</w:t>
            </w:r>
            <w:r w:rsidRPr="007C37CE">
              <w:rPr>
                <w:rFonts w:ascii="Garamond" w:hAnsi="Garamond"/>
                <w:i/>
              </w:rPr>
              <w:t xml:space="preserve"> Droit français et droit brésilien : perspectives nationales et comparées, </w:t>
            </w:r>
            <w:r w:rsidRPr="007C37CE">
              <w:rPr>
                <w:rFonts w:ascii="Garamond" w:hAnsi="Garamond"/>
              </w:rPr>
              <w:t xml:space="preserve">sous la direction de M.-A. Frison-Roche, M. Fromont, G. Cerqueira et </w:t>
            </w:r>
            <w:r w:rsidRPr="007C37CE">
              <w:rPr>
                <w:rFonts w:ascii="Garamond" w:hAnsi="Garamond"/>
                <w:i/>
              </w:rPr>
              <w:t>alii.,</w:t>
            </w:r>
            <w:r w:rsidRPr="007C37CE">
              <w:rPr>
                <w:rFonts w:ascii="Garamond" w:hAnsi="Garamond"/>
              </w:rPr>
              <w:t xml:space="preserve"> Bruxelles, Bruylant, 2012 :</w:t>
            </w:r>
          </w:p>
        </w:tc>
      </w:tr>
      <w:tr w:rsidR="00521333" w:rsidRPr="007C37CE" w14:paraId="42AE6CF5" w14:textId="77777777" w:rsidTr="000F7B4E">
        <w:trPr>
          <w:trHeight w:val="405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83EB284" w14:textId="77777777" w:rsidR="00521333" w:rsidRPr="007C37CE" w:rsidRDefault="00521333" w:rsidP="00071619">
            <w:pPr>
              <w:ind w:right="77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4853674A" w14:textId="77777777" w:rsidR="00521333" w:rsidRPr="007C37CE" w:rsidRDefault="00521333" w:rsidP="00071619">
            <w:pPr>
              <w:ind w:left="452" w:right="77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* « La diversité des sources du droit international privé », pp. 207-222.</w:t>
            </w:r>
          </w:p>
        </w:tc>
      </w:tr>
      <w:tr w:rsidR="00521333" w:rsidRPr="007C37CE" w14:paraId="17489CDA" w14:textId="77777777" w:rsidTr="000F7B4E">
        <w:trPr>
          <w:trHeight w:val="426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896BC22" w14:textId="77777777" w:rsidR="00521333" w:rsidRPr="007C37CE" w:rsidRDefault="00521333" w:rsidP="00071619">
            <w:pPr>
              <w:ind w:right="77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09BC48FC" w14:textId="77777777" w:rsidR="00521333" w:rsidRPr="007C37CE" w:rsidRDefault="00521333" w:rsidP="00071619">
            <w:pPr>
              <w:ind w:left="452" w:right="77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* « La nature juridique de l’obligation de vente d’électricité », pp. 775-778.</w:t>
            </w:r>
          </w:p>
        </w:tc>
      </w:tr>
      <w:tr w:rsidR="00521333" w:rsidRPr="007C37CE" w14:paraId="0121F0D7" w14:textId="77777777" w:rsidTr="000F7B4E">
        <w:trPr>
          <w:trHeight w:val="56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7B61E9A" w14:textId="77777777" w:rsidR="00521333" w:rsidRPr="007C37CE" w:rsidRDefault="00521333" w:rsidP="00071619">
            <w:pPr>
              <w:ind w:right="77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00C0D7C2" w14:textId="77777777" w:rsidR="00521333" w:rsidRPr="007C37CE" w:rsidRDefault="00521333" w:rsidP="00071619">
            <w:pPr>
              <w:ind w:left="452" w:right="77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* « L’exercice du droit de vote », pp. 915-923.</w:t>
            </w:r>
          </w:p>
        </w:tc>
      </w:tr>
      <w:tr w:rsidR="00521333" w:rsidRPr="007C37CE" w14:paraId="699CD07F" w14:textId="77777777" w:rsidTr="000F7B4E">
        <w:trPr>
          <w:trHeight w:val="706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E2126E6" w14:textId="6DC26C7E" w:rsidR="00521333" w:rsidRPr="007C37CE" w:rsidRDefault="00521333" w:rsidP="00071619">
            <w:pPr>
              <w:ind w:right="77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.7.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28DE0CC6" w14:textId="77777777" w:rsidR="00521333" w:rsidRPr="007C37CE" w:rsidRDefault="00521333" w:rsidP="00071619">
            <w:pPr>
              <w:ind w:left="-40"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Dans l’ouvrage</w:t>
            </w:r>
            <w:r w:rsidRPr="007C37CE">
              <w:rPr>
                <w:rFonts w:ascii="Garamond" w:hAnsi="Garamond"/>
                <w:b/>
                <w:i/>
              </w:rPr>
              <w:t xml:space="preserve"> </w:t>
            </w:r>
            <w:r w:rsidRPr="007C37CE">
              <w:rPr>
                <w:rFonts w:ascii="Garamond" w:hAnsi="Garamond"/>
                <w:i/>
              </w:rPr>
              <w:t>Les frontières entre liberté et interventionnisme en droit français et en droit brésilien</w:t>
            </w:r>
            <w:r w:rsidRPr="007C37CE">
              <w:rPr>
                <w:rFonts w:ascii="Garamond" w:hAnsi="Garamond"/>
              </w:rPr>
              <w:t>, sous la direction de M. Storck, G. Cerqueira et T. Moraes da Costa, Paris, L’Harmattan, 2010 :</w:t>
            </w:r>
          </w:p>
        </w:tc>
      </w:tr>
      <w:tr w:rsidR="00521333" w:rsidRPr="007C37CE" w14:paraId="0FC9C5A6" w14:textId="77777777" w:rsidTr="000F7B4E">
        <w:trPr>
          <w:trHeight w:val="59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FF7820C" w14:textId="77777777" w:rsidR="00521333" w:rsidRPr="007C37CE" w:rsidRDefault="00521333" w:rsidP="00071619">
            <w:pPr>
              <w:ind w:right="77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1544E9CB" w14:textId="77777777" w:rsidR="00521333" w:rsidRPr="007C37CE" w:rsidRDefault="00521333" w:rsidP="00071619">
            <w:pPr>
              <w:ind w:left="452" w:right="77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* « Les données fondamentales pour la comparaison juridique en droit privé », pp. 67-149.</w:t>
            </w:r>
          </w:p>
        </w:tc>
      </w:tr>
      <w:tr w:rsidR="00521333" w:rsidRPr="007C37CE" w14:paraId="6C0F8C90" w14:textId="77777777" w:rsidTr="000F7B4E">
        <w:trPr>
          <w:trHeight w:val="640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AB02DEC" w14:textId="77777777" w:rsidR="00521333" w:rsidRPr="007C37CE" w:rsidRDefault="00521333" w:rsidP="00071619">
            <w:pPr>
              <w:ind w:right="77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63DE8E8C" w14:textId="77777777" w:rsidR="00521333" w:rsidRPr="007C37CE" w:rsidRDefault="00521333" w:rsidP="00071619">
            <w:pPr>
              <w:ind w:left="452" w:right="77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* « Lever le voile social. Regards croisés en droit des sociétés français et brésilien », pp. 339-382.</w:t>
            </w:r>
          </w:p>
        </w:tc>
      </w:tr>
      <w:tr w:rsidR="00521333" w:rsidRPr="007C37CE" w14:paraId="261CC4C0" w14:textId="77777777" w:rsidTr="00E6623B">
        <w:trPr>
          <w:trHeight w:val="107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B906C3F" w14:textId="25094B3D" w:rsidR="00521333" w:rsidRPr="007C37CE" w:rsidRDefault="00521333" w:rsidP="00071619">
            <w:pPr>
              <w:ind w:right="77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.6.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5E9570FF" w14:textId="77777777" w:rsidR="00521333" w:rsidRPr="007C37CE" w:rsidRDefault="00521333" w:rsidP="00071619">
            <w:pPr>
              <w:ind w:left="-40"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« Defective performance in contracts for the international sale of goods. A comparative analysis between the Brazilian Law and the 1980 United Nations Convention on Contracts for the International Sales of Goods », </w:t>
            </w:r>
            <w:r w:rsidRPr="007C37CE">
              <w:rPr>
                <w:rFonts w:ascii="Garamond" w:hAnsi="Garamond"/>
                <w:i/>
              </w:rPr>
              <w:t>Pace International Law Review</w:t>
            </w:r>
            <w:r w:rsidRPr="007C37CE">
              <w:rPr>
                <w:rFonts w:ascii="Garamond" w:hAnsi="Garamond"/>
              </w:rPr>
              <w:t>, 2005-2006, pp. 23-84.</w:t>
            </w:r>
          </w:p>
        </w:tc>
      </w:tr>
      <w:tr w:rsidR="00521333" w:rsidRPr="007C37CE" w14:paraId="6005BCF6" w14:textId="77777777" w:rsidTr="000F7B4E">
        <w:trPr>
          <w:trHeight w:val="575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8B4B29F" w14:textId="1B23FDC7" w:rsidR="00521333" w:rsidRPr="007C37CE" w:rsidRDefault="00521333" w:rsidP="00071619">
            <w:pPr>
              <w:ind w:right="77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.5.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0735526F" w14:textId="77777777" w:rsidR="00521333" w:rsidRPr="007C37CE" w:rsidRDefault="00521333" w:rsidP="00071619">
            <w:pPr>
              <w:ind w:left="-110"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Le défaut de conformité dans les contrats de vente internationale de marchandises – Étude comparative entre le droit brésilien et la Convention de Vienne de 1980 », in</w:t>
            </w:r>
            <w:r w:rsidRPr="007C37CE">
              <w:rPr>
                <w:rFonts w:ascii="Garamond" w:hAnsi="Garamond"/>
                <w:i/>
              </w:rPr>
              <w:t xml:space="preserve"> Mélanges en l’honneur du Professeur Erik Jayme,</w:t>
            </w:r>
            <w:r w:rsidRPr="007C37CE">
              <w:rPr>
                <w:rFonts w:ascii="Garamond" w:hAnsi="Garamond"/>
              </w:rPr>
              <w:t xml:space="preserve"> Rio de Janeiro : Renovar, 2005, pp. 497-548 (en portugais).</w:t>
            </w:r>
          </w:p>
          <w:p w14:paraId="23A8298B" w14:textId="77777777" w:rsidR="00521333" w:rsidRPr="007C37CE" w:rsidRDefault="00521333" w:rsidP="00071619">
            <w:pPr>
              <w:ind w:left="-110" w:right="77"/>
              <w:jc w:val="both"/>
              <w:rPr>
                <w:rFonts w:ascii="Garamond" w:hAnsi="Garamond"/>
                <w:i/>
                <w:color w:val="244061" w:themeColor="accent1" w:themeShade="80"/>
              </w:rPr>
            </w:pPr>
          </w:p>
          <w:p w14:paraId="054E7C56" w14:textId="77777777" w:rsidR="00521333" w:rsidRPr="007C37CE" w:rsidRDefault="00521333" w:rsidP="00071619">
            <w:pPr>
              <w:ind w:left="-110" w:right="77"/>
              <w:jc w:val="both"/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  <w:r w:rsidRPr="007C37CE"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  <w:t>En coécriture</w:t>
            </w:r>
          </w:p>
          <w:p w14:paraId="2F04A39E" w14:textId="77777777" w:rsidR="00521333" w:rsidRPr="007C37CE" w:rsidRDefault="00521333" w:rsidP="00071619">
            <w:pPr>
              <w:ind w:left="-110" w:right="77"/>
              <w:jc w:val="both"/>
              <w:rPr>
                <w:rFonts w:ascii="Garamond" w:hAnsi="Garamond"/>
                <w:i/>
                <w:color w:val="244061" w:themeColor="accent1" w:themeShade="80"/>
              </w:rPr>
            </w:pPr>
          </w:p>
        </w:tc>
      </w:tr>
      <w:tr w:rsidR="00521333" w:rsidRPr="007C37CE" w14:paraId="231F4759" w14:textId="77777777" w:rsidTr="000F7B4E">
        <w:trPr>
          <w:trHeight w:val="1220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72F1E08" w14:textId="77777777" w:rsidR="00521333" w:rsidRPr="007C37CE" w:rsidRDefault="00521333" w:rsidP="00071619">
            <w:pPr>
              <w:tabs>
                <w:tab w:val="left" w:pos="993"/>
              </w:tabs>
              <w:ind w:right="77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4.1.2.4.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459FEBA1" w14:textId="77777777" w:rsidR="00521333" w:rsidRPr="007C37CE" w:rsidRDefault="00521333" w:rsidP="00071619">
            <w:pPr>
              <w:tabs>
                <w:tab w:val="left" w:pos="993"/>
              </w:tabs>
              <w:ind w:left="-71" w:right="77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</w:rPr>
              <w:t xml:space="preserve">* « Le code : enrichi… ou dépossédé ? Propos conclusifs », avec U. Bellagamba, in G. Cerqueira et N. Posenato (dir.), 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Le Code civil enrichi – Méthodes contemporaines d’interprétation législative contraignante hors litige,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Méthodologie comparée du droit civil</w:t>
            </w:r>
            <w:r w:rsidRPr="007C37CE">
              <w:rPr>
                <w:rFonts w:ascii="Garamond" w:hAnsi="Garamond"/>
                <w:bCs/>
              </w:rPr>
              <w:t> »,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vol. 2, </w:t>
            </w:r>
            <w:r w:rsidRPr="007C37CE">
              <w:rPr>
                <w:rFonts w:ascii="Garamond" w:hAnsi="Garamond"/>
                <w:bCs/>
                <w:iCs/>
              </w:rPr>
              <w:t>2024</w:t>
            </w:r>
            <w:r w:rsidRPr="007C37CE">
              <w:rPr>
                <w:rFonts w:ascii="Garamond" w:hAnsi="Garamond" w:cs="Calibri"/>
              </w:rPr>
              <w:t>, pp. 175-182.</w:t>
            </w:r>
          </w:p>
        </w:tc>
      </w:tr>
      <w:tr w:rsidR="00521333" w:rsidRPr="007C37CE" w14:paraId="7C446993" w14:textId="77777777" w:rsidTr="000F7B4E">
        <w:trPr>
          <w:trHeight w:val="1514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200DC3B" w14:textId="70A6E7BB" w:rsidR="00521333" w:rsidRPr="007C37CE" w:rsidRDefault="00521333" w:rsidP="00071619">
            <w:pPr>
              <w:ind w:right="77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.3.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760D6E11" w14:textId="77777777" w:rsidR="00521333" w:rsidRPr="007C37CE" w:rsidRDefault="00521333" w:rsidP="00071619">
            <w:pPr>
              <w:ind w:left="-71"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iCs/>
              </w:rPr>
              <w:t xml:space="preserve">« Les 250 ans de la Loi portugaise de la Raison saine et la fonction modernisatrice du droit comparé », avec C. Lima Marques, </w:t>
            </w:r>
            <w:r w:rsidRPr="007C37CE">
              <w:rPr>
                <w:rFonts w:ascii="Garamond" w:hAnsi="Garamond"/>
                <w:i/>
              </w:rPr>
              <w:t>in</w:t>
            </w:r>
            <w:r w:rsidRPr="007C37CE">
              <w:rPr>
                <w:rFonts w:ascii="Garamond" w:hAnsi="Garamond"/>
                <w:iCs/>
              </w:rPr>
              <w:t xml:space="preserve"> C. Lima Marques et G. Cerqueira (dir.), </w:t>
            </w:r>
            <w:r w:rsidRPr="007C37CE">
              <w:rPr>
                <w:rFonts w:ascii="Garamond" w:hAnsi="Garamond"/>
                <w:i/>
              </w:rPr>
              <w:t>Comparaison et modernisation du droit à l’aube du XXI</w:t>
            </w:r>
            <w:r w:rsidRPr="007C37CE">
              <w:rPr>
                <w:rFonts w:ascii="Garamond" w:hAnsi="Garamond"/>
                <w:i/>
                <w:vertAlign w:val="superscript"/>
              </w:rPr>
              <w:t>e</w:t>
            </w:r>
            <w:r w:rsidRPr="007C37CE">
              <w:rPr>
                <w:rFonts w:ascii="Garamond" w:hAnsi="Garamond"/>
                <w:i/>
              </w:rPr>
              <w:t xml:space="preserve"> siècle – Les 250 ans de la Loi portugaise de la Raison Saine et la fonction modernisatrice du droit comparé</w:t>
            </w:r>
            <w:r w:rsidRPr="007C37CE">
              <w:rPr>
                <w:rFonts w:ascii="Garamond" w:hAnsi="Garamond"/>
                <w:iCs/>
              </w:rPr>
              <w:t xml:space="preserve">, Paris : Société de législation comparée, coll. « Droit comparé et européen », 2021, pp. 17-21. </w:t>
            </w:r>
          </w:p>
        </w:tc>
      </w:tr>
      <w:tr w:rsidR="00521333" w:rsidRPr="007C37CE" w14:paraId="57D44ECB" w14:textId="77777777" w:rsidTr="000F7B4E">
        <w:trPr>
          <w:trHeight w:val="780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79336A5" w14:textId="13822854" w:rsidR="00521333" w:rsidRPr="007C37CE" w:rsidRDefault="00521333" w:rsidP="00071619">
            <w:pPr>
              <w:ind w:right="77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.2.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15A436BB" w14:textId="77777777" w:rsidR="00521333" w:rsidRPr="007C37CE" w:rsidRDefault="00521333" w:rsidP="00071619">
            <w:pPr>
              <w:ind w:left="-71"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iCs/>
              </w:rPr>
              <w:t>Editorial: « Tudo o que precisamos fazer é ter certeza de que continuaremos conversando », avec Patrícia Perrone Campos Mello,</w:t>
            </w:r>
            <w:r w:rsidRPr="007C37CE">
              <w:rPr>
                <w:rFonts w:ascii="Garamond" w:hAnsi="Garamond"/>
                <w:i/>
              </w:rPr>
              <w:t xml:space="preserve"> Brazilian Journal of International Law</w:t>
            </w:r>
            <w:r w:rsidRPr="007C37CE">
              <w:rPr>
                <w:rFonts w:ascii="Garamond" w:hAnsi="Garamond"/>
                <w:iCs/>
              </w:rPr>
              <w:t>, 2020-1, pp. 2-5.</w:t>
            </w:r>
          </w:p>
        </w:tc>
      </w:tr>
      <w:tr w:rsidR="00521333" w:rsidRPr="007C37CE" w14:paraId="6DDFF155" w14:textId="77777777" w:rsidTr="000F7B4E"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6DF97B1" w14:textId="760E6224" w:rsidR="00521333" w:rsidRPr="007C37CE" w:rsidRDefault="00521333" w:rsidP="00071619">
            <w:pPr>
              <w:ind w:right="77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.1.</w:t>
            </w:r>
          </w:p>
        </w:tc>
        <w:tc>
          <w:tcPr>
            <w:tcW w:w="8584" w:type="dxa"/>
            <w:tcBorders>
              <w:top w:val="nil"/>
              <w:left w:val="nil"/>
              <w:bottom w:val="nil"/>
              <w:right w:val="nil"/>
            </w:tcBorders>
          </w:tcPr>
          <w:p w14:paraId="4ACB21E3" w14:textId="77777777" w:rsidR="00521333" w:rsidRPr="007C37CE" w:rsidRDefault="00521333" w:rsidP="00071619">
            <w:pPr>
              <w:ind w:left="-40"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« L’influence du Code de commerce français au Brésil (Quelques remarques sur la commémoration du bicentenaire du Code français de 1807) », avec I. Aguilar Vieira,</w:t>
            </w:r>
            <w:r w:rsidRPr="007C37CE">
              <w:rPr>
                <w:rFonts w:ascii="Garamond" w:hAnsi="Garamond"/>
                <w:i/>
              </w:rPr>
              <w:t xml:space="preserve"> Revue internationale de droit comparé</w:t>
            </w:r>
            <w:r w:rsidRPr="007C37CE">
              <w:rPr>
                <w:rFonts w:ascii="Garamond" w:hAnsi="Garamond"/>
              </w:rPr>
              <w:t>, 1-2007, pp. 27-77.</w:t>
            </w:r>
          </w:p>
        </w:tc>
      </w:tr>
    </w:tbl>
    <w:p w14:paraId="433A2AFC" w14:textId="77777777" w:rsidR="00521333" w:rsidRPr="007C37CE" w:rsidRDefault="00521333" w:rsidP="00521333">
      <w:pPr>
        <w:ind w:right="77"/>
        <w:rPr>
          <w:rFonts w:ascii="Garamond" w:hAnsi="Garamond"/>
          <w:b/>
          <w:sz w:val="10"/>
          <w:szCs w:val="10"/>
        </w:rPr>
      </w:pPr>
    </w:p>
    <w:p w14:paraId="298FEEF9" w14:textId="77777777" w:rsidR="00521333" w:rsidRPr="007C37CE" w:rsidRDefault="00521333" w:rsidP="00521333">
      <w:pPr>
        <w:rPr>
          <w:rFonts w:ascii="Garamond" w:hAnsi="Garamond"/>
          <w:b/>
        </w:rPr>
      </w:pPr>
    </w:p>
    <w:p w14:paraId="7DD4FBD5" w14:textId="77777777" w:rsidR="002D044D" w:rsidRPr="007C37CE" w:rsidRDefault="002D044D" w:rsidP="00604A02">
      <w:pPr>
        <w:ind w:left="720" w:firstLine="720"/>
        <w:rPr>
          <w:rFonts w:ascii="Garamond" w:hAnsi="Garamond"/>
          <w:b/>
        </w:rPr>
      </w:pPr>
    </w:p>
    <w:p w14:paraId="2F33ECCD" w14:textId="1B03DA28" w:rsidR="005F47FB" w:rsidRPr="007C37CE" w:rsidRDefault="0054455E" w:rsidP="00604A02">
      <w:pPr>
        <w:ind w:left="720" w:firstLine="720"/>
        <w:rPr>
          <w:rFonts w:ascii="Garamond" w:hAnsi="Garamond"/>
          <w:b/>
        </w:rPr>
      </w:pPr>
      <w:r w:rsidRPr="007C37CE">
        <w:rPr>
          <w:rFonts w:ascii="Garamond" w:hAnsi="Garamond"/>
          <w:b/>
        </w:rPr>
        <w:t>4.</w:t>
      </w:r>
      <w:r w:rsidR="000729BC" w:rsidRPr="007C37CE">
        <w:rPr>
          <w:rFonts w:ascii="Garamond" w:hAnsi="Garamond"/>
          <w:b/>
        </w:rPr>
        <w:t>2</w:t>
      </w:r>
      <w:r w:rsidR="005F47FB" w:rsidRPr="007C37CE">
        <w:rPr>
          <w:rFonts w:ascii="Garamond" w:hAnsi="Garamond"/>
          <w:b/>
        </w:rPr>
        <w:t>.</w:t>
      </w:r>
      <w:r w:rsidR="000729BC" w:rsidRPr="007C37CE">
        <w:rPr>
          <w:rFonts w:ascii="Garamond" w:hAnsi="Garamond"/>
          <w:b/>
        </w:rPr>
        <w:t>3</w:t>
      </w:r>
      <w:r w:rsidR="005F47FB" w:rsidRPr="007C37CE">
        <w:rPr>
          <w:rFonts w:ascii="Garamond" w:hAnsi="Garamond"/>
          <w:b/>
        </w:rPr>
        <w:t xml:space="preserve">. Droit français (sources, contrats, sociétés, </w:t>
      </w:r>
      <w:r w:rsidR="00C0698D" w:rsidRPr="007C37CE">
        <w:rPr>
          <w:rFonts w:ascii="Garamond" w:hAnsi="Garamond"/>
          <w:b/>
        </w:rPr>
        <w:t xml:space="preserve">successions, </w:t>
      </w:r>
      <w:r w:rsidR="005F47FB" w:rsidRPr="007C37CE">
        <w:rPr>
          <w:rFonts w:ascii="Garamond" w:hAnsi="Garamond"/>
          <w:b/>
        </w:rPr>
        <w:t>arbitrage</w:t>
      </w:r>
      <w:r w:rsidR="00020222" w:rsidRPr="007C37CE">
        <w:rPr>
          <w:rFonts w:ascii="Garamond" w:hAnsi="Garamond"/>
          <w:b/>
        </w:rPr>
        <w:t>, justice</w:t>
      </w:r>
      <w:r w:rsidR="005F47FB" w:rsidRPr="007C37CE">
        <w:rPr>
          <w:rFonts w:ascii="Garamond" w:hAnsi="Garamond"/>
          <w:b/>
        </w:rPr>
        <w:t>)</w:t>
      </w:r>
    </w:p>
    <w:p w14:paraId="192EE2B1" w14:textId="4DFCFF1E" w:rsidR="008834FE" w:rsidRPr="007C37CE" w:rsidRDefault="008834FE" w:rsidP="00604A02">
      <w:pPr>
        <w:ind w:left="720" w:right="77" w:firstLine="720"/>
        <w:rPr>
          <w:rFonts w:ascii="Garamond" w:hAnsi="Garamond"/>
          <w:b/>
        </w:rPr>
      </w:pPr>
    </w:p>
    <w:tbl>
      <w:tblPr>
        <w:tblStyle w:val="Grilledutableau"/>
        <w:tblW w:w="9654" w:type="dxa"/>
        <w:tblInd w:w="-20" w:type="dxa"/>
        <w:tblLook w:val="04A0" w:firstRow="1" w:lastRow="0" w:firstColumn="1" w:lastColumn="0" w:noHBand="0" w:noVBand="1"/>
      </w:tblPr>
      <w:tblGrid>
        <w:gridCol w:w="1066"/>
        <w:gridCol w:w="51"/>
        <w:gridCol w:w="8537"/>
      </w:tblGrid>
      <w:tr w:rsidR="00EC0599" w:rsidRPr="007C37CE" w14:paraId="4AA2FEAD" w14:textId="77777777" w:rsidTr="002D044D">
        <w:trPr>
          <w:trHeight w:val="450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D78CA0A" w14:textId="2BD88556" w:rsidR="00EC0599" w:rsidRPr="007C37CE" w:rsidRDefault="00EC0599" w:rsidP="00B2108C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4.2.3.15.</w:t>
            </w:r>
          </w:p>
        </w:tc>
        <w:tc>
          <w:tcPr>
            <w:tcW w:w="8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BD04E" w14:textId="77777777" w:rsidR="00EC0599" w:rsidRPr="007C37CE" w:rsidRDefault="00EC0599" w:rsidP="00B2108C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Cs/>
                <w:i/>
                <w:iCs/>
              </w:rPr>
              <w:t>Le bénéficiaire effectif</w:t>
            </w:r>
            <w:r w:rsidRPr="007C37CE">
              <w:rPr>
                <w:rFonts w:ascii="Garamond" w:hAnsi="Garamond"/>
              </w:rPr>
              <w:t>, J.-Cl Société Traité, Fasc. 20-50, LexisNexis, 2024 (à paraître).</w:t>
            </w:r>
          </w:p>
        </w:tc>
      </w:tr>
      <w:tr w:rsidR="00F52EA0" w:rsidRPr="007C37CE" w14:paraId="4C60888C" w14:textId="77777777" w:rsidTr="002D044D">
        <w:trPr>
          <w:trHeight w:val="99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ECF1150" w14:textId="2ECEFFB4" w:rsidR="00F52EA0" w:rsidRPr="007C37CE" w:rsidRDefault="00F52EA0" w:rsidP="00757FF7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4.2.3.14.</w:t>
            </w:r>
          </w:p>
        </w:tc>
        <w:tc>
          <w:tcPr>
            <w:tcW w:w="8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7DDB0" w14:textId="743CF672" w:rsidR="00F52EA0" w:rsidRPr="007C37CE" w:rsidRDefault="00F52EA0" w:rsidP="00757FF7">
            <w:pPr>
              <w:ind w:right="77"/>
              <w:jc w:val="both"/>
              <w:rPr>
                <w:rFonts w:ascii="Garamond" w:hAnsi="Garamond"/>
                <w:iCs/>
              </w:rPr>
            </w:pPr>
            <w:r w:rsidRPr="007C37CE">
              <w:rPr>
                <w:rFonts w:ascii="Garamond" w:hAnsi="Garamond"/>
              </w:rPr>
              <w:t xml:space="preserve">*« Objectives and Crises of Codification of Private Law in France », </w:t>
            </w:r>
            <w:r w:rsidRPr="007C37CE">
              <w:rPr>
                <w:rFonts w:ascii="Garamond" w:hAnsi="Garamond"/>
                <w:iCs/>
              </w:rPr>
              <w:t>in </w:t>
            </w:r>
            <w:hyperlink r:id="rId11" w:history="1">
              <w:r w:rsidRPr="007C37CE">
                <w:rPr>
                  <w:rStyle w:val="Lienhypertexte"/>
                  <w:rFonts w:ascii="Garamond" w:hAnsi="Garamond"/>
                  <w:iCs/>
                  <w:color w:val="000000" w:themeColor="text1"/>
                  <w:u w:val="none"/>
                </w:rPr>
                <w:t>E. Veress</w:t>
              </w:r>
            </w:hyperlink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  <w:iCs/>
              </w:rPr>
              <w:t xml:space="preserve">(Ed.), </w:t>
            </w:r>
            <w:r w:rsidRPr="007C37CE">
              <w:rPr>
                <w:rFonts w:ascii="Garamond" w:hAnsi="Garamond"/>
                <w:i/>
              </w:rPr>
              <w:t>Codification of Civil Law : Assessment, Reforms, Options</w:t>
            </w:r>
            <w:r w:rsidRPr="007C37CE">
              <w:rPr>
                <w:rFonts w:ascii="Garamond" w:hAnsi="Garamond"/>
                <w:iCs/>
              </w:rPr>
              <w:t>,  Budapest – Miskolc : Central European Academic Publishing, 2025, pp. 139-179. (https://doi.org/10.54171/2024.ev.ccl_7).</w:t>
            </w:r>
          </w:p>
        </w:tc>
      </w:tr>
      <w:tr w:rsidR="000A6AF9" w:rsidRPr="007C37CE" w14:paraId="071E7994" w14:textId="77777777" w:rsidTr="00642DBE">
        <w:trPr>
          <w:trHeight w:val="716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BB78D70" w14:textId="327DEB94" w:rsidR="000A6AF9" w:rsidRPr="007C37CE" w:rsidRDefault="000A6AF9" w:rsidP="00604A02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.1</w:t>
            </w:r>
            <w:r w:rsidR="00F52EA0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9EF4E" w14:textId="3A7613E7" w:rsidR="000A6AF9" w:rsidRPr="007C37CE" w:rsidRDefault="000A6AF9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*</w:t>
            </w:r>
            <w:r w:rsidRPr="007C37CE">
              <w:rPr>
                <w:rFonts w:ascii="Garamond" w:hAnsi="Garamond"/>
                <w:bCs/>
              </w:rPr>
              <w:t xml:space="preserve"> « Le contrat de financement d</w:t>
            </w:r>
            <w:r w:rsidR="00CB098C" w:rsidRPr="007C37CE">
              <w:rPr>
                <w:rFonts w:ascii="Garamond" w:hAnsi="Garamond"/>
                <w:bCs/>
              </w:rPr>
              <w:t>e procès</w:t>
            </w:r>
            <w:r w:rsidRPr="007C37CE">
              <w:rPr>
                <w:rFonts w:ascii="Garamond" w:hAnsi="Garamond"/>
                <w:bCs/>
              </w:rPr>
              <w:t> »</w:t>
            </w:r>
            <w:r w:rsidR="00667D4E" w:rsidRPr="007C37CE">
              <w:rPr>
                <w:rFonts w:ascii="Garamond" w:hAnsi="Garamond"/>
                <w:bCs/>
              </w:rPr>
              <w:t>,</w:t>
            </w:r>
            <w:r w:rsidR="00B41133" w:rsidRPr="007C37CE">
              <w:rPr>
                <w:rFonts w:ascii="Garamond" w:hAnsi="Garamond"/>
              </w:rPr>
              <w:t xml:space="preserve"> </w:t>
            </w:r>
            <w:r w:rsidR="00B41133" w:rsidRPr="007C37CE">
              <w:rPr>
                <w:rFonts w:ascii="Garamond" w:hAnsi="Garamond"/>
                <w:i/>
                <w:iCs/>
              </w:rPr>
              <w:t>Revue internationale de droit économique</w:t>
            </w:r>
            <w:r w:rsidR="00B41133"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</w:rPr>
              <w:t>2024</w:t>
            </w:r>
            <w:r w:rsidR="00CB098C" w:rsidRPr="007C37CE">
              <w:rPr>
                <w:rFonts w:ascii="Garamond" w:hAnsi="Garamond"/>
              </w:rPr>
              <w:t>-2</w:t>
            </w:r>
            <w:r w:rsidR="00991417" w:rsidRPr="007C37CE">
              <w:rPr>
                <w:rFonts w:ascii="Garamond" w:hAnsi="Garamond"/>
              </w:rPr>
              <w:t xml:space="preserve">, </w:t>
            </w:r>
            <w:r w:rsidR="00CB098C" w:rsidRPr="007C37CE">
              <w:rPr>
                <w:rFonts w:ascii="Garamond" w:hAnsi="Garamond"/>
              </w:rPr>
              <w:t>t. XXXVIII, pp. 41-65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FC5B85" w:rsidRPr="007C37CE" w14:paraId="7313A2D5" w14:textId="77777777" w:rsidTr="002D044D">
        <w:trPr>
          <w:trHeight w:val="730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96FBC42" w14:textId="3FA6109F" w:rsidR="00FC5B85" w:rsidRPr="007C37CE" w:rsidRDefault="00FC5B85" w:rsidP="00CA6E6B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.12.</w:t>
            </w:r>
          </w:p>
        </w:tc>
        <w:tc>
          <w:tcPr>
            <w:tcW w:w="8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63247" w14:textId="0690A13F" w:rsidR="00FC5B85" w:rsidRPr="007C37CE" w:rsidRDefault="00FC5B85" w:rsidP="00CA6E6B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*</w:t>
            </w:r>
            <w:r w:rsidRPr="007C37CE">
              <w:rPr>
                <w:rFonts w:ascii="Garamond" w:hAnsi="Garamond"/>
                <w:bCs/>
              </w:rPr>
              <w:t xml:space="preserve"> « Le tribunal médiatique »</w:t>
            </w:r>
            <w:r w:rsidRPr="007C37CE">
              <w:rPr>
                <w:rFonts w:ascii="Garamond" w:hAnsi="Garamond"/>
              </w:rPr>
              <w:t xml:space="preserve">, in </w:t>
            </w:r>
            <w:r w:rsidRPr="007C37CE">
              <w:rPr>
                <w:rFonts w:ascii="Garamond" w:hAnsi="Garamond"/>
                <w:i/>
                <w:iCs/>
              </w:rPr>
              <w:t>Mélanges en l’honneur du professeur Jean-François Renucci</w:t>
            </w:r>
            <w:r w:rsidRPr="007C37CE">
              <w:rPr>
                <w:rFonts w:ascii="Garamond" w:hAnsi="Garamond"/>
              </w:rPr>
              <w:t>, Dalloz, 2024, pp. 171-184.</w:t>
            </w:r>
          </w:p>
        </w:tc>
      </w:tr>
      <w:tr w:rsidR="00BD25D9" w:rsidRPr="007C37CE" w14:paraId="2FBBB454" w14:textId="77777777" w:rsidTr="002D044D">
        <w:trPr>
          <w:trHeight w:val="989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73E91AE" w14:textId="6B62F99C" w:rsidR="00BD25D9" w:rsidRPr="007C37CE" w:rsidRDefault="00BD25D9" w:rsidP="00604A02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.11.</w:t>
            </w:r>
          </w:p>
        </w:tc>
        <w:tc>
          <w:tcPr>
            <w:tcW w:w="8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79B3F" w14:textId="31FF1A3E" w:rsidR="00BD25D9" w:rsidRPr="007C37CE" w:rsidRDefault="00BD25D9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*</w:t>
            </w:r>
            <w:r w:rsidRPr="007C37CE">
              <w:rPr>
                <w:rFonts w:ascii="Garamond" w:hAnsi="Garamond"/>
                <w:bCs/>
              </w:rPr>
              <w:t xml:space="preserve"> « La notion des usages devant la Cour de Cassation », in G. Cerqueira et P. Mousseron</w:t>
            </w:r>
            <w:r w:rsidR="00BD4676" w:rsidRPr="007C37CE">
              <w:rPr>
                <w:rFonts w:ascii="Garamond" w:hAnsi="Garamond"/>
                <w:bCs/>
              </w:rPr>
              <w:t xml:space="preserve"> (dir.)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  <w:i/>
                <w:iCs/>
              </w:rPr>
              <w:t>Les usages devant la Cour de Cassation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</w:rPr>
              <w:t xml:space="preserve"> Montpellier : Institut des usages, 2023, pp. 31-46.</w:t>
            </w:r>
          </w:p>
        </w:tc>
      </w:tr>
      <w:tr w:rsidR="008834FE" w:rsidRPr="007C37CE" w14:paraId="433BF3B2" w14:textId="77777777" w:rsidTr="002D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9"/>
        </w:trPr>
        <w:tc>
          <w:tcPr>
            <w:tcW w:w="1066" w:type="dxa"/>
          </w:tcPr>
          <w:p w14:paraId="686F16C8" w14:textId="0F6D8EE5" w:rsidR="008834FE" w:rsidRPr="007C37CE" w:rsidRDefault="008834FE" w:rsidP="00604A02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.1</w:t>
            </w:r>
            <w:r w:rsidR="002D044D" w:rsidRPr="007C37CE">
              <w:rPr>
                <w:rFonts w:ascii="Garamond" w:hAnsi="Garamond"/>
              </w:rPr>
              <w:t>1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88" w:type="dxa"/>
            <w:gridSpan w:val="2"/>
          </w:tcPr>
          <w:p w14:paraId="08C9DD50" w14:textId="6ED66228" w:rsidR="008834FE" w:rsidRPr="007C37CE" w:rsidRDefault="008834FE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*« </w:t>
            </w:r>
            <w:r w:rsidRPr="007C37CE">
              <w:rPr>
                <w:rFonts w:ascii="Garamond" w:hAnsi="Garamond"/>
                <w:bCs/>
              </w:rPr>
              <w:t>La liberté contractuelle »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Cs/>
              </w:rPr>
              <w:t>in G. Cerqueira et V. Monteillet (dir.),</w:t>
            </w:r>
            <w:r w:rsidRPr="007C37CE">
              <w:rPr>
                <w:rFonts w:ascii="Garamond" w:hAnsi="Garamond"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/>
              </w:rPr>
              <w:t>L’avant-projet de réforme du droit des contrats spéciaux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Méthodologie comparée du droit civil</w:t>
            </w:r>
            <w:r w:rsidRPr="007C37CE">
              <w:rPr>
                <w:rFonts w:ascii="Garamond" w:hAnsi="Garamond"/>
                <w:bCs/>
              </w:rPr>
              <w:t> »,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vol. 1, </w:t>
            </w:r>
            <w:r w:rsidRPr="007C37CE">
              <w:rPr>
                <w:rFonts w:ascii="Garamond" w:hAnsi="Garamond"/>
                <w:bCs/>
                <w:iCs/>
              </w:rPr>
              <w:t>2023, pp. 53-74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684235" w:rsidRPr="007C37CE" w14:paraId="2E0C502E" w14:textId="77777777" w:rsidTr="002D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51"/>
        </w:trPr>
        <w:tc>
          <w:tcPr>
            <w:tcW w:w="1066" w:type="dxa"/>
          </w:tcPr>
          <w:p w14:paraId="1C9B0B8F" w14:textId="00B186B9" w:rsidR="00684235" w:rsidRPr="007C37CE" w:rsidRDefault="00684235" w:rsidP="00604A02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  <w:r w:rsidR="002D044D" w:rsidRPr="007C37CE">
              <w:rPr>
                <w:rFonts w:ascii="Garamond" w:hAnsi="Garamond"/>
              </w:rPr>
              <w:t>10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88" w:type="dxa"/>
            <w:gridSpan w:val="2"/>
          </w:tcPr>
          <w:p w14:paraId="03174059" w14:textId="01612BEB" w:rsidR="00684235" w:rsidRPr="007C37CE" w:rsidRDefault="00F52EA0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</w:t>
            </w:r>
            <w:r w:rsidRPr="007C37CE">
              <w:rPr>
                <w:rFonts w:ascii="Garamond" w:hAnsi="Garamond"/>
                <w:bCs/>
              </w:rPr>
              <w:t xml:space="preserve">L’acte juridique conventionnel – Brève exégèse subversive d’une vue de l’esprit </w:t>
            </w:r>
            <w:r w:rsidRPr="007C37CE">
              <w:rPr>
                <w:rFonts w:ascii="Garamond" w:hAnsi="Garamond"/>
                <w:bCs/>
                <w:iCs/>
              </w:rPr>
              <w:t>»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Cs/>
              </w:rPr>
              <w:t xml:space="preserve">in </w:t>
            </w:r>
            <w:r w:rsidRPr="007C37CE">
              <w:rPr>
                <w:rFonts w:ascii="Garamond" w:hAnsi="Garamond"/>
                <w:i/>
                <w:iCs/>
              </w:rPr>
              <w:t xml:space="preserve">Mélanges </w:t>
            </w:r>
            <w:r w:rsidRPr="007C37CE">
              <w:rPr>
                <w:rFonts w:ascii="Garamond" w:hAnsi="Garamond" w:cs="Calibri"/>
                <w:i/>
              </w:rPr>
              <w:t xml:space="preserve">en l’honneur du Professeur Iacyr de Aguilar Vieira, </w:t>
            </w:r>
            <w:r w:rsidRPr="007C37CE">
              <w:rPr>
                <w:rFonts w:ascii="Garamond" w:hAnsi="Garamond" w:cs="Calibri"/>
                <w:iCs/>
              </w:rPr>
              <w:t xml:space="preserve">coll. « Mélanges », vol. 1, </w:t>
            </w:r>
            <w:r w:rsidRPr="007C37CE">
              <w:rPr>
                <w:rFonts w:ascii="Garamond" w:hAnsi="Garamond"/>
                <w:iCs/>
              </w:rPr>
              <w:t>Paris : SLC</w:t>
            </w:r>
            <w:r w:rsidRPr="007C37CE">
              <w:rPr>
                <w:rFonts w:ascii="Garamond" w:hAnsi="Garamond"/>
              </w:rPr>
              <w:t>, 2022, pp. 155-166</w:t>
            </w:r>
            <w:r w:rsidR="00684235" w:rsidRPr="007C37CE">
              <w:rPr>
                <w:rFonts w:ascii="Garamond" w:hAnsi="Garamond"/>
              </w:rPr>
              <w:t>.</w:t>
            </w:r>
          </w:p>
        </w:tc>
      </w:tr>
      <w:tr w:rsidR="009B06E1" w:rsidRPr="007C37CE" w14:paraId="72408E31" w14:textId="77777777" w:rsidTr="002D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1066" w:type="dxa"/>
          </w:tcPr>
          <w:p w14:paraId="3B432B6B" w14:textId="45318774" w:rsidR="009B06E1" w:rsidRPr="007C37CE" w:rsidRDefault="009B06E1" w:rsidP="00604A02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  <w:r w:rsidR="002D044D" w:rsidRPr="007C37CE">
              <w:rPr>
                <w:rFonts w:ascii="Garamond" w:hAnsi="Garamond"/>
              </w:rPr>
              <w:t>9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88" w:type="dxa"/>
            <w:gridSpan w:val="2"/>
          </w:tcPr>
          <w:p w14:paraId="1AE58589" w14:textId="1F5751E5" w:rsidR="009B06E1" w:rsidRPr="007C37CE" w:rsidRDefault="006831A9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</w:t>
            </w:r>
            <w:r w:rsidRPr="007C37CE">
              <w:rPr>
                <w:rFonts w:ascii="Garamond" w:hAnsi="Garamond"/>
                <w:bCs/>
              </w:rPr>
              <w:t>Le renoncement à la caractérisation légale de la faute de la personne morale »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 xml:space="preserve">in G. Cerqueira et V. Monteillet, 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Le projet de réforme du droit de la responsabilité civile – Études à la lumière de la proposition de loi sénatoriale du 29 juillet 2020, </w:t>
            </w:r>
            <w:r w:rsidRPr="007C37CE">
              <w:rPr>
                <w:rFonts w:ascii="Garamond" w:hAnsi="Garamond"/>
                <w:bCs/>
                <w:iCs/>
              </w:rPr>
              <w:t xml:space="preserve">Paris : </w:t>
            </w:r>
            <w:r w:rsidRPr="007C37CE">
              <w:rPr>
                <w:rFonts w:ascii="Garamond" w:hAnsi="Garamond" w:cs="Calibri"/>
              </w:rPr>
              <w:t xml:space="preserve">Dalloz, coll. « Thèmes &amp; commentaires », 2021, </w:t>
            </w:r>
            <w:r w:rsidR="00D808E1" w:rsidRPr="007C37CE">
              <w:rPr>
                <w:rFonts w:ascii="Garamond" w:hAnsi="Garamond" w:cs="Calibri"/>
              </w:rPr>
              <w:t>p</w:t>
            </w:r>
            <w:r w:rsidRPr="007C37CE">
              <w:rPr>
                <w:rFonts w:ascii="Garamond" w:hAnsi="Garamond" w:cs="Calibri"/>
              </w:rPr>
              <w:t>p. 157-170.</w:t>
            </w:r>
          </w:p>
        </w:tc>
      </w:tr>
      <w:tr w:rsidR="005F47FB" w:rsidRPr="007C37CE" w14:paraId="494D41F4" w14:textId="77777777" w:rsidTr="00642D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9"/>
        </w:trPr>
        <w:tc>
          <w:tcPr>
            <w:tcW w:w="1066" w:type="dxa"/>
          </w:tcPr>
          <w:p w14:paraId="7F76ED63" w14:textId="6A7B2B3A" w:rsidR="005F47FB" w:rsidRPr="007C37CE" w:rsidRDefault="0054455E" w:rsidP="00604A02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</w:t>
            </w:r>
            <w:r w:rsidR="000729BC" w:rsidRPr="007C37CE">
              <w:rPr>
                <w:rFonts w:ascii="Garamond" w:hAnsi="Garamond"/>
              </w:rPr>
              <w:t>3</w:t>
            </w:r>
            <w:r w:rsidR="005F47FB" w:rsidRPr="007C37CE">
              <w:rPr>
                <w:rFonts w:ascii="Garamond" w:hAnsi="Garamond"/>
              </w:rPr>
              <w:t>.</w:t>
            </w:r>
            <w:r w:rsidR="002D044D" w:rsidRPr="007C37CE">
              <w:rPr>
                <w:rFonts w:ascii="Garamond" w:hAnsi="Garamond"/>
              </w:rPr>
              <w:t>8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88" w:type="dxa"/>
            <w:gridSpan w:val="2"/>
          </w:tcPr>
          <w:p w14:paraId="107DE880" w14:textId="2771A36F" w:rsidR="005F47FB" w:rsidRPr="007C37CE" w:rsidRDefault="00276EA1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i/>
              </w:rPr>
              <w:t>*</w:t>
            </w:r>
            <w:r w:rsidRPr="007C37CE">
              <w:rPr>
                <w:rFonts w:ascii="Garamond" w:hAnsi="Garamond"/>
              </w:rPr>
              <w:t xml:space="preserve"> </w:t>
            </w:r>
            <w:r w:rsidR="005F47FB" w:rsidRPr="007C37CE">
              <w:rPr>
                <w:rFonts w:ascii="Garamond" w:hAnsi="Garamond"/>
              </w:rPr>
              <w:t>« </w:t>
            </w:r>
            <w:r w:rsidR="005F47FB" w:rsidRPr="007C37CE">
              <w:rPr>
                <w:rFonts w:ascii="Garamond" w:hAnsi="Garamond"/>
                <w:bCs/>
              </w:rPr>
              <w:t xml:space="preserve">Les </w:t>
            </w:r>
            <w:r w:rsidR="009B06E1" w:rsidRPr="007C37CE">
              <w:rPr>
                <w:rFonts w:ascii="Garamond" w:hAnsi="Garamond"/>
                <w:bCs/>
              </w:rPr>
              <w:t xml:space="preserve">clauses de communication </w:t>
            </w:r>
            <w:r w:rsidR="005F47FB" w:rsidRPr="007C37CE">
              <w:rPr>
                <w:rFonts w:ascii="Garamond" w:hAnsi="Garamond"/>
                <w:bCs/>
                <w:iCs/>
              </w:rPr>
              <w:t>»</w:t>
            </w:r>
            <w:r w:rsidR="005F47FB" w:rsidRPr="007C37CE">
              <w:rPr>
                <w:rFonts w:ascii="Garamond" w:hAnsi="Garamond"/>
              </w:rPr>
              <w:t xml:space="preserve">, </w:t>
            </w:r>
            <w:r w:rsidR="009B06E1" w:rsidRPr="007C37CE">
              <w:rPr>
                <w:rFonts w:ascii="Garamond" w:hAnsi="Garamond"/>
                <w:i/>
                <w:iCs/>
              </w:rPr>
              <w:t xml:space="preserve">Revue Contrats concurrence consommation, </w:t>
            </w:r>
            <w:r w:rsidR="004767D1" w:rsidRPr="007C37CE">
              <w:rPr>
                <w:rFonts w:ascii="Garamond" w:hAnsi="Garamond"/>
              </w:rPr>
              <w:t xml:space="preserve">n° 5, mai </w:t>
            </w:r>
            <w:r w:rsidR="005F47FB" w:rsidRPr="007C37CE">
              <w:rPr>
                <w:rFonts w:ascii="Garamond" w:hAnsi="Garamond"/>
              </w:rPr>
              <w:t>20</w:t>
            </w:r>
            <w:r w:rsidR="009B06E1" w:rsidRPr="007C37CE">
              <w:rPr>
                <w:rFonts w:ascii="Garamond" w:hAnsi="Garamond"/>
              </w:rPr>
              <w:t>21</w:t>
            </w:r>
            <w:r w:rsidR="004767D1" w:rsidRPr="007C37CE">
              <w:rPr>
                <w:rFonts w:ascii="Garamond" w:hAnsi="Garamond"/>
              </w:rPr>
              <w:t>, p. 12-14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</w:tr>
      <w:tr w:rsidR="008A7106" w:rsidRPr="007C37CE" w14:paraId="7DEC9E5D" w14:textId="77777777" w:rsidTr="002D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1"/>
        </w:trPr>
        <w:tc>
          <w:tcPr>
            <w:tcW w:w="1066" w:type="dxa"/>
          </w:tcPr>
          <w:p w14:paraId="33E8041C" w14:textId="39ECFB80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  <w:r w:rsidR="002D044D" w:rsidRPr="007C37CE">
              <w:rPr>
                <w:rFonts w:ascii="Garamond" w:hAnsi="Garamond"/>
              </w:rPr>
              <w:t>7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88" w:type="dxa"/>
            <w:gridSpan w:val="2"/>
          </w:tcPr>
          <w:p w14:paraId="34AC143A" w14:textId="2D1BC5E7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</w:t>
            </w:r>
            <w:r w:rsidRPr="007C37CE">
              <w:rPr>
                <w:rFonts w:ascii="Garamond" w:hAnsi="Garamond"/>
                <w:bCs/>
              </w:rPr>
              <w:t xml:space="preserve">Le critère de qualification l’acte juridique réceptice </w:t>
            </w:r>
            <w:r w:rsidRPr="007C37CE">
              <w:rPr>
                <w:rFonts w:ascii="Garamond" w:hAnsi="Garamond"/>
                <w:bCs/>
                <w:iCs/>
              </w:rPr>
              <w:t>»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Cs/>
              </w:rPr>
              <w:t>in</w:t>
            </w:r>
            <w:r w:rsidRPr="007C37CE">
              <w:rPr>
                <w:rFonts w:ascii="Garamond" w:hAnsi="Garamond"/>
              </w:rPr>
              <w:t xml:space="preserve"> </w:t>
            </w:r>
            <w:r w:rsidRPr="007C37CE">
              <w:rPr>
                <w:rFonts w:ascii="Garamond" w:hAnsi="Garamond"/>
                <w:i/>
                <w:iCs/>
              </w:rPr>
              <w:t xml:space="preserve">Mélanges </w:t>
            </w:r>
            <w:r w:rsidRPr="007C37CE">
              <w:rPr>
                <w:rFonts w:ascii="Garamond" w:hAnsi="Garamond" w:cs="Calibri"/>
                <w:i/>
              </w:rPr>
              <w:t>en l’honneur de Claude Witz</w:t>
            </w:r>
            <w:r w:rsidRPr="007C37CE">
              <w:rPr>
                <w:rFonts w:ascii="Garamond" w:hAnsi="Garamond"/>
                <w:iCs/>
              </w:rPr>
              <w:t>, Paris : LexisNexis</w:t>
            </w:r>
            <w:r w:rsidRPr="007C37CE">
              <w:rPr>
                <w:rFonts w:ascii="Garamond" w:hAnsi="Garamond"/>
              </w:rPr>
              <w:t xml:space="preserve">, 2018, </w:t>
            </w:r>
            <w:r w:rsidR="00D808E1" w:rsidRPr="007C37CE"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>p. 143-180.</w:t>
            </w:r>
          </w:p>
          <w:p w14:paraId="66F2712C" w14:textId="4BEF048B" w:rsidR="007A1AE0" w:rsidRPr="007C37CE" w:rsidRDefault="007A1AE0" w:rsidP="00604A02">
            <w:pPr>
              <w:ind w:left="319" w:right="77"/>
              <w:jc w:val="both"/>
              <w:rPr>
                <w:rFonts w:ascii="Garamond" w:hAnsi="Garamond"/>
                <w:bCs/>
                <w:iCs/>
                <w:sz w:val="20"/>
                <w:szCs w:val="20"/>
              </w:rPr>
            </w:pPr>
            <w:r w:rsidRPr="007C37CE">
              <w:rPr>
                <w:rFonts w:ascii="Garamond" w:hAnsi="Garamond"/>
                <w:bCs/>
                <w:iCs/>
                <w:sz w:val="20"/>
                <w:szCs w:val="20"/>
              </w:rPr>
              <w:t xml:space="preserve">Étude traduite vers le portugais : « O critério de qualificação do ato jurídico receptício », </w:t>
            </w:r>
            <w:r w:rsidRPr="007C37CE">
              <w:rPr>
                <w:rFonts w:ascii="Garamond" w:hAnsi="Garamond"/>
                <w:bCs/>
                <w:i/>
                <w:sz w:val="20"/>
                <w:szCs w:val="20"/>
              </w:rPr>
              <w:t xml:space="preserve">Revista de direito civil </w:t>
            </w:r>
            <w:r w:rsidRPr="007C37CE">
              <w:rPr>
                <w:rFonts w:ascii="Garamond" w:hAnsi="Garamond"/>
                <w:bCs/>
                <w:iCs/>
                <w:sz w:val="20"/>
                <w:szCs w:val="20"/>
              </w:rPr>
              <w:t>1-2021, p. 109-152.</w:t>
            </w:r>
          </w:p>
        </w:tc>
      </w:tr>
      <w:tr w:rsidR="008A7106" w:rsidRPr="007C37CE" w14:paraId="674C5308" w14:textId="77777777" w:rsidTr="00642D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1"/>
        </w:trPr>
        <w:tc>
          <w:tcPr>
            <w:tcW w:w="1117" w:type="dxa"/>
            <w:gridSpan w:val="2"/>
          </w:tcPr>
          <w:p w14:paraId="79845FE0" w14:textId="470EEB64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  <w:r w:rsidR="002D044D" w:rsidRPr="007C37CE">
              <w:rPr>
                <w:rFonts w:ascii="Garamond" w:hAnsi="Garamond"/>
              </w:rPr>
              <w:t>6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</w:tcPr>
          <w:p w14:paraId="665F0B95" w14:textId="6122C7FA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i/>
              </w:rPr>
              <w:t>*</w:t>
            </w:r>
            <w:r w:rsidRPr="007C37CE">
              <w:rPr>
                <w:rFonts w:ascii="Garamond" w:hAnsi="Garamond"/>
                <w:b/>
                <w:i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« La justiciabilité du droit souple au regard de la réforme de la Cour de cassation », </w:t>
            </w:r>
            <w:r w:rsidRPr="007C37CE">
              <w:rPr>
                <w:rFonts w:ascii="Garamond" w:hAnsi="Garamond"/>
                <w:iCs/>
              </w:rPr>
              <w:t>in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Th. Hochman, D. Juves et P. Pallier (dir.), </w:t>
            </w:r>
            <w:r w:rsidRPr="007C37CE">
              <w:rPr>
                <w:rFonts w:ascii="Garamond" w:hAnsi="Garamond"/>
                <w:i/>
              </w:rPr>
              <w:t>Le contrôle juridictionnel du droit souple</w:t>
            </w:r>
            <w:r w:rsidRPr="007C37CE">
              <w:rPr>
                <w:rFonts w:ascii="Garamond" w:hAnsi="Garamond"/>
              </w:rPr>
              <w:t xml:space="preserve">, Reims : EPURE, 2017, </w:t>
            </w:r>
            <w:r w:rsidR="00D808E1" w:rsidRPr="007C37CE">
              <w:rPr>
                <w:rFonts w:ascii="Garamond" w:hAnsi="Garamond"/>
              </w:rPr>
              <w:t>pp.</w:t>
            </w:r>
            <w:r w:rsidRPr="007C37CE">
              <w:rPr>
                <w:rFonts w:ascii="Garamond" w:hAnsi="Garamond"/>
              </w:rPr>
              <w:t> 137-173.</w:t>
            </w:r>
          </w:p>
        </w:tc>
      </w:tr>
      <w:tr w:rsidR="008A7106" w:rsidRPr="007C37CE" w14:paraId="1DCB0C7D" w14:textId="77777777" w:rsidTr="002D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3"/>
        </w:trPr>
        <w:tc>
          <w:tcPr>
            <w:tcW w:w="1117" w:type="dxa"/>
            <w:gridSpan w:val="2"/>
          </w:tcPr>
          <w:p w14:paraId="761A3611" w14:textId="47D89662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  <w:r w:rsidR="002D044D" w:rsidRPr="007C37CE">
              <w:rPr>
                <w:rFonts w:ascii="Garamond" w:hAnsi="Garamond"/>
              </w:rPr>
              <w:t>5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</w:tcPr>
          <w:p w14:paraId="6699140C" w14:textId="2144A2B5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i/>
              </w:rPr>
              <w:t>*</w:t>
            </w:r>
            <w:r w:rsidRPr="007C37CE">
              <w:rPr>
                <w:rFonts w:ascii="Garamond" w:hAnsi="Garamond"/>
                <w:b/>
                <w:i/>
              </w:rPr>
              <w:t xml:space="preserve"> </w:t>
            </w:r>
            <w:r w:rsidRPr="007C37CE">
              <w:rPr>
                <w:rFonts w:ascii="Garamond" w:hAnsi="Garamond"/>
              </w:rPr>
              <w:t>« Droit coopératif et droit des sociétés : retrait d’un associé »</w:t>
            </w:r>
            <w:r w:rsidRPr="007C37CE">
              <w:rPr>
                <w:rFonts w:ascii="Garamond" w:hAnsi="Garamond"/>
                <w:i/>
              </w:rPr>
              <w:t xml:space="preserve">, Revue Droit &amp; patrimoine, </w:t>
            </w:r>
            <w:r w:rsidRPr="007C37CE">
              <w:rPr>
                <w:rFonts w:ascii="Garamond" w:hAnsi="Garamond"/>
              </w:rPr>
              <w:t xml:space="preserve">n° 256, mars 2016, </w:t>
            </w:r>
            <w:r w:rsidR="00D808E1" w:rsidRPr="007C37CE">
              <w:rPr>
                <w:rFonts w:ascii="Garamond" w:hAnsi="Garamond"/>
              </w:rPr>
              <w:t>pp.</w:t>
            </w:r>
            <w:r w:rsidRPr="007C37CE">
              <w:rPr>
                <w:rFonts w:ascii="Garamond" w:hAnsi="Garamond"/>
              </w:rPr>
              <w:t> 44-47.</w:t>
            </w:r>
          </w:p>
          <w:p w14:paraId="7F1C96FD" w14:textId="77777777" w:rsidR="002D044D" w:rsidRPr="007C37CE" w:rsidRDefault="002D044D" w:rsidP="002D044D">
            <w:pPr>
              <w:ind w:right="77"/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</w:p>
          <w:p w14:paraId="724F297F" w14:textId="61F7EBC4" w:rsidR="002D044D" w:rsidRPr="007C37CE" w:rsidRDefault="002D044D" w:rsidP="002D044D">
            <w:pPr>
              <w:ind w:right="77"/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  <w:r w:rsidRPr="007C37CE"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  <w:t>En coécriture</w:t>
            </w:r>
          </w:p>
          <w:p w14:paraId="19A30387" w14:textId="77777777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  <w:i/>
              </w:rPr>
            </w:pPr>
          </w:p>
        </w:tc>
      </w:tr>
      <w:tr w:rsidR="002D044D" w:rsidRPr="007C37CE" w14:paraId="4F6968FA" w14:textId="77777777" w:rsidTr="002D044D">
        <w:trPr>
          <w:trHeight w:val="1251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6D9717B" w14:textId="375F2280" w:rsidR="002D044D" w:rsidRPr="007C37CE" w:rsidRDefault="002D044D" w:rsidP="00757FF7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4.2.3.4.</w:t>
            </w:r>
          </w:p>
        </w:tc>
        <w:tc>
          <w:tcPr>
            <w:tcW w:w="8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3420A" w14:textId="37783684" w:rsidR="002D044D" w:rsidRPr="007C37CE" w:rsidRDefault="002D044D" w:rsidP="002D044D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i/>
              </w:rPr>
              <w:t>*</w:t>
            </w:r>
            <w:r w:rsidRPr="007C37CE">
              <w:rPr>
                <w:rFonts w:ascii="Garamond" w:hAnsi="Garamond"/>
              </w:rPr>
              <w:t xml:space="preserve"> « </w:t>
            </w:r>
            <w:r w:rsidRPr="007C37CE">
              <w:rPr>
                <w:rFonts w:ascii="Garamond" w:hAnsi="Garamond"/>
                <w:bCs/>
              </w:rPr>
              <w:t>Persistent Dualism in French Private Law: Historical Roots and Contemporary Challenges</w:t>
            </w:r>
            <w:r w:rsidRPr="007C37CE">
              <w:rPr>
                <w:rFonts w:ascii="Garamond" w:hAnsi="Garamond"/>
                <w:bCs/>
                <w:i/>
                <w:iCs/>
              </w:rPr>
              <w:t> »</w:t>
            </w:r>
            <w:r w:rsidRPr="007C37CE">
              <w:rPr>
                <w:rFonts w:ascii="Garamond" w:hAnsi="Garamond"/>
              </w:rPr>
              <w:t xml:space="preserve">, in Emőd Veress (Ed.), </w:t>
            </w:r>
            <w:r w:rsidRPr="007C37CE">
              <w:rPr>
                <w:rFonts w:ascii="Garamond" w:hAnsi="Garamond"/>
                <w:i/>
                <w:iCs/>
              </w:rPr>
              <w:t xml:space="preserve">Civil and Commercial Codes: Dualism vs. Monism in Private Law – A Historical Perspective, </w:t>
            </w:r>
            <w:r w:rsidRPr="007C37CE">
              <w:rPr>
                <w:rFonts w:ascii="Garamond" w:hAnsi="Garamond"/>
                <w:iCs/>
              </w:rPr>
              <w:t xml:space="preserve">Budapest – Miskolc : Central European Academic Publishing, </w:t>
            </w:r>
            <w:r w:rsidRPr="007C37CE">
              <w:rPr>
                <w:rFonts w:ascii="Garamond" w:hAnsi="Garamond"/>
              </w:rPr>
              <w:t>2026 (à paraître).</w:t>
            </w:r>
          </w:p>
        </w:tc>
      </w:tr>
      <w:tr w:rsidR="009B6F02" w:rsidRPr="007C37CE" w14:paraId="0782F258" w14:textId="77777777" w:rsidTr="002D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82"/>
        </w:trPr>
        <w:tc>
          <w:tcPr>
            <w:tcW w:w="1066" w:type="dxa"/>
          </w:tcPr>
          <w:p w14:paraId="46B86629" w14:textId="2577A662" w:rsidR="009B6F02" w:rsidRPr="007C37CE" w:rsidRDefault="009B6F02" w:rsidP="00604A02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  <w:r w:rsidR="00596171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88" w:type="dxa"/>
            <w:gridSpan w:val="2"/>
          </w:tcPr>
          <w:p w14:paraId="2B341128" w14:textId="6229CA2A" w:rsidR="009B6F02" w:rsidRPr="007C37CE" w:rsidRDefault="009B6F02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i/>
              </w:rPr>
              <w:t>*</w:t>
            </w:r>
            <w:r w:rsidRPr="007C37CE">
              <w:rPr>
                <w:rFonts w:ascii="Garamond" w:hAnsi="Garamond"/>
              </w:rPr>
              <w:t xml:space="preserve"> « </w:t>
            </w:r>
            <w:r w:rsidRPr="007C37CE">
              <w:rPr>
                <w:rFonts w:ascii="Garamond" w:hAnsi="Garamond"/>
                <w:bCs/>
              </w:rPr>
              <w:t xml:space="preserve">La réserve héréditaire en droit français : vers la renonciation à un héritage romain ?, avec G. Choisel, in S. N. Baburin (dir.), 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Рецепция </w:t>
            </w:r>
            <w:r w:rsidRPr="007C37CE">
              <w:rPr>
                <w:rFonts w:ascii="Garamond" w:hAnsi="Garamond" w:cs="Times New Roman"/>
                <w:bCs/>
                <w:i/>
                <w:iCs/>
              </w:rPr>
              <w:t xml:space="preserve">pимского права общие принципы и современность, III Евразийский семинар по римскому праву </w:t>
            </w:r>
            <w:r w:rsidRPr="007C37CE">
              <w:rPr>
                <w:rFonts w:ascii="Garamond" w:hAnsi="Garamond" w:cs="Times New Roman"/>
              </w:rPr>
              <w:t xml:space="preserve">/ </w:t>
            </w:r>
            <w:r w:rsidRPr="007C37CE">
              <w:rPr>
                <w:rFonts w:ascii="Garamond" w:hAnsi="Garamond" w:cs="Times New Roman"/>
                <w:i/>
                <w:iCs/>
              </w:rPr>
              <w:t>Recezione del Diritto Romano Principi Generali E Realta’ Contemporanea, IIISeminario Eurasiatico di Diritto Romano</w:t>
            </w:r>
            <w:r w:rsidRPr="007C37CE">
              <w:rPr>
                <w:rFonts w:ascii="Garamond" w:hAnsi="Garamond" w:cs="Times New Roman"/>
              </w:rPr>
              <w:t>,</w:t>
            </w:r>
            <w:r w:rsidRPr="007C37CE">
              <w:rPr>
                <w:rFonts w:ascii="Garamond" w:hAnsi="Garamond"/>
              </w:rPr>
              <w:t xml:space="preserve"> Omsk, Russie, 10-14 se</w:t>
            </w:r>
            <w:r w:rsidR="00DB2723" w:rsidRPr="007C37CE"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>tembre 2019,  Moscou</w:t>
            </w:r>
            <w:r w:rsidR="00DB2723" w:rsidRPr="007C37CE">
              <w:rPr>
                <w:rFonts w:ascii="Garamond" w:hAnsi="Garamond"/>
              </w:rPr>
              <w:t xml:space="preserve"> : </w:t>
            </w:r>
            <w:r w:rsidRPr="007C37CE">
              <w:rPr>
                <w:rFonts w:ascii="Garamond" w:hAnsi="Garamond"/>
              </w:rPr>
              <w:t xml:space="preserve">Unity, 2021, </w:t>
            </w:r>
            <w:r w:rsidR="00D808E1" w:rsidRPr="007C37CE">
              <w:rPr>
                <w:rFonts w:ascii="Garamond" w:hAnsi="Garamond"/>
              </w:rPr>
              <w:t>pp.</w:t>
            </w:r>
            <w:r w:rsidRPr="007C37CE">
              <w:rPr>
                <w:rFonts w:ascii="Garamond" w:hAnsi="Garamond"/>
              </w:rPr>
              <w:t xml:space="preserve"> 306-311.</w:t>
            </w:r>
          </w:p>
        </w:tc>
      </w:tr>
      <w:tr w:rsidR="008A7106" w:rsidRPr="007C37CE" w14:paraId="0F83F95C" w14:textId="77777777" w:rsidTr="002D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9"/>
        </w:trPr>
        <w:tc>
          <w:tcPr>
            <w:tcW w:w="1066" w:type="dxa"/>
          </w:tcPr>
          <w:p w14:paraId="7D03A69C" w14:textId="20E62A69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  <w:r w:rsidR="00596171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88" w:type="dxa"/>
            <w:gridSpan w:val="2"/>
          </w:tcPr>
          <w:p w14:paraId="101BA48A" w14:textId="6C82CF98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</w:t>
            </w:r>
            <w:r w:rsidRPr="007C37CE">
              <w:rPr>
                <w:rFonts w:ascii="Garamond" w:hAnsi="Garamond"/>
                <w:bCs/>
              </w:rPr>
              <w:t>Le retour inattendu d’un fondement moral de la réserve héréditaire</w:t>
            </w:r>
            <w:r w:rsidR="00533D68" w:rsidRPr="007C37CE">
              <w:rPr>
                <w:rFonts w:ascii="Garamond" w:hAnsi="Garamond"/>
                <w:bCs/>
              </w:rPr>
              <w:t> »</w:t>
            </w:r>
            <w:r w:rsidRPr="007C37CE">
              <w:rPr>
                <w:rFonts w:ascii="Garamond" w:hAnsi="Garamond"/>
                <w:bCs/>
              </w:rPr>
              <w:t xml:space="preserve">, avec G. Choisel, </w:t>
            </w:r>
            <w:r w:rsidRPr="007C37CE">
              <w:rPr>
                <w:rFonts w:ascii="Garamond" w:hAnsi="Garamond"/>
                <w:bCs/>
                <w:i/>
                <w:iCs/>
              </w:rPr>
              <w:t>Recueil Dalloz</w:t>
            </w:r>
            <w:r w:rsidRPr="007C37CE">
              <w:rPr>
                <w:rFonts w:ascii="Garamond" w:hAnsi="Garamond"/>
                <w:bCs/>
              </w:rPr>
              <w:t xml:space="preserve">, 2020, n° 41, </w:t>
            </w:r>
            <w:r w:rsidR="00D808E1" w:rsidRPr="007C37CE">
              <w:rPr>
                <w:rFonts w:ascii="Garamond" w:hAnsi="Garamond"/>
                <w:bCs/>
              </w:rPr>
              <w:t>pp.</w:t>
            </w:r>
            <w:r w:rsidRPr="007C37CE">
              <w:rPr>
                <w:rFonts w:ascii="Garamond" w:hAnsi="Garamond"/>
                <w:bCs/>
              </w:rPr>
              <w:t xml:space="preserve"> 2302-2306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8A7106" w:rsidRPr="007C37CE" w14:paraId="6874C8FC" w14:textId="77777777" w:rsidTr="002D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0"/>
        </w:trPr>
        <w:tc>
          <w:tcPr>
            <w:tcW w:w="1117" w:type="dxa"/>
            <w:gridSpan w:val="2"/>
          </w:tcPr>
          <w:p w14:paraId="55A7693D" w14:textId="49187F7B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lastRenderedPageBreak/>
              <w:t>4.2.</w:t>
            </w:r>
            <w:r w:rsidR="000729BC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  <w:r w:rsidR="00684235" w:rsidRPr="007C37CE">
              <w:rPr>
                <w:rFonts w:ascii="Garamond" w:hAnsi="Garamond"/>
              </w:rPr>
              <w:t>1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37" w:type="dxa"/>
          </w:tcPr>
          <w:p w14:paraId="127D355C" w14:textId="7C8CDA38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« </w:t>
            </w:r>
            <w:r w:rsidRPr="007C37CE">
              <w:rPr>
                <w:rFonts w:ascii="Garamond" w:hAnsi="Garamond"/>
                <w:bCs/>
              </w:rPr>
              <w:t>Le droit commercial français </w:t>
            </w:r>
            <w:r w:rsidRPr="007C37CE">
              <w:rPr>
                <w:rFonts w:ascii="Garamond" w:hAnsi="Garamond"/>
              </w:rPr>
              <w:t>»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  <w:b/>
                <w:bCs/>
                <w:i/>
              </w:rPr>
              <w:t xml:space="preserve"> </w:t>
            </w:r>
            <w:r w:rsidRPr="007C37CE">
              <w:rPr>
                <w:rFonts w:ascii="Garamond" w:hAnsi="Garamond"/>
              </w:rPr>
              <w:t>avec R. Oertel</w:t>
            </w:r>
            <w:r w:rsidRPr="007C37CE">
              <w:rPr>
                <w:rFonts w:ascii="Garamond" w:hAnsi="Garamond"/>
                <w:i/>
              </w:rPr>
              <w:t xml:space="preserve">, </w:t>
            </w:r>
            <w:r w:rsidRPr="007C37CE">
              <w:rPr>
                <w:rFonts w:ascii="Garamond" w:hAnsi="Garamond"/>
                <w:iCs/>
              </w:rPr>
              <w:t>in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Th. M. Costa (dir.), </w:t>
            </w:r>
            <w:r w:rsidRPr="007C37CE">
              <w:rPr>
                <w:rFonts w:ascii="Garamond" w:hAnsi="Garamond"/>
                <w:bCs/>
                <w:i/>
              </w:rPr>
              <w:t xml:space="preserve">Introdução ao direito francês, </w:t>
            </w:r>
            <w:r w:rsidRPr="007C37CE">
              <w:rPr>
                <w:rFonts w:ascii="Garamond" w:hAnsi="Garamond"/>
                <w:bCs/>
              </w:rPr>
              <w:t>vol. 2,</w:t>
            </w:r>
            <w:r w:rsidRPr="007C37CE">
              <w:rPr>
                <w:rFonts w:ascii="Garamond" w:hAnsi="Garamond"/>
                <w:b/>
                <w:bCs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Curitiba : Juruá, 2009, </w:t>
            </w:r>
            <w:r w:rsidR="00D808E1" w:rsidRPr="007C37CE">
              <w:rPr>
                <w:rFonts w:ascii="Garamond" w:hAnsi="Garamond"/>
              </w:rPr>
              <w:t>pp.</w:t>
            </w:r>
            <w:r w:rsidRPr="007C37CE">
              <w:rPr>
                <w:rFonts w:ascii="Garamond" w:hAnsi="Garamond"/>
              </w:rPr>
              <w:t> 313-391(en portugais)</w:t>
            </w:r>
            <w:r w:rsidRPr="007C37CE">
              <w:rPr>
                <w:rFonts w:ascii="Garamond" w:hAnsi="Garamond"/>
                <w:bCs/>
                <w:i/>
              </w:rPr>
              <w:t>.</w:t>
            </w:r>
          </w:p>
        </w:tc>
      </w:tr>
      <w:tr w:rsidR="008A7106" w:rsidRPr="007C37CE" w14:paraId="4980FF1A" w14:textId="77777777" w:rsidTr="002D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17" w:type="dxa"/>
            <w:gridSpan w:val="2"/>
          </w:tcPr>
          <w:p w14:paraId="634F5F16" w14:textId="77777777" w:rsidR="008A7106" w:rsidRPr="007C37CE" w:rsidRDefault="008A7106" w:rsidP="00604A02">
            <w:pPr>
              <w:ind w:right="77"/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537" w:type="dxa"/>
          </w:tcPr>
          <w:p w14:paraId="59B8717A" w14:textId="77777777" w:rsidR="008A7106" w:rsidRDefault="008A7106" w:rsidP="00604A02">
            <w:pPr>
              <w:ind w:left="169" w:right="77"/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P</w:t>
            </w:r>
            <w:r w:rsidRPr="007C37CE">
              <w:rPr>
                <w:rFonts w:ascii="Garamond" w:hAnsi="Garamond"/>
                <w:bCs/>
                <w:sz w:val="22"/>
                <w:szCs w:val="22"/>
              </w:rPr>
              <w:t>ublication officielle de l’Année de la France au Brésil – 2009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  <w:p w14:paraId="76FFAC46" w14:textId="77777777" w:rsidR="00EF2110" w:rsidRPr="007C37CE" w:rsidRDefault="00EF2110" w:rsidP="00604A02">
            <w:pPr>
              <w:ind w:left="169" w:right="77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52BF218D" w14:textId="57359122" w:rsidR="005F47FB" w:rsidRPr="007C37CE" w:rsidRDefault="0054455E" w:rsidP="00604A02">
      <w:pPr>
        <w:ind w:left="720" w:firstLine="720"/>
        <w:rPr>
          <w:rFonts w:ascii="Garamond" w:hAnsi="Garamond"/>
          <w:b/>
        </w:rPr>
      </w:pPr>
      <w:r w:rsidRPr="007C37CE">
        <w:rPr>
          <w:rFonts w:ascii="Garamond" w:hAnsi="Garamond"/>
          <w:b/>
        </w:rPr>
        <w:t>4.</w:t>
      </w:r>
      <w:r w:rsidR="005F47FB" w:rsidRPr="007C37CE">
        <w:rPr>
          <w:rFonts w:ascii="Garamond" w:hAnsi="Garamond"/>
          <w:b/>
        </w:rPr>
        <w:t xml:space="preserve">2.4. Droit brésilien (sources, </w:t>
      </w:r>
      <w:r w:rsidR="00F52EA0" w:rsidRPr="007C37CE">
        <w:rPr>
          <w:rFonts w:ascii="Garamond" w:hAnsi="Garamond"/>
          <w:b/>
        </w:rPr>
        <w:t xml:space="preserve">constitution, </w:t>
      </w:r>
      <w:r w:rsidR="005F47FB" w:rsidRPr="007C37CE">
        <w:rPr>
          <w:rFonts w:ascii="Garamond" w:hAnsi="Garamond"/>
          <w:b/>
        </w:rPr>
        <w:t xml:space="preserve">contrats, sociétés, successions, conflit de lois) </w:t>
      </w:r>
    </w:p>
    <w:p w14:paraId="4D873925" w14:textId="77777777" w:rsidR="00F52EA0" w:rsidRPr="007C37CE" w:rsidRDefault="00F52EA0" w:rsidP="00604A02">
      <w:pPr>
        <w:ind w:left="720" w:firstLine="720"/>
        <w:rPr>
          <w:rFonts w:ascii="Garamond" w:hAnsi="Garamond"/>
          <w:b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8505"/>
      </w:tblGrid>
      <w:tr w:rsidR="00F52EA0" w:rsidRPr="007C37CE" w14:paraId="6C94BB62" w14:textId="77777777" w:rsidTr="00F52EA0">
        <w:trPr>
          <w:trHeight w:val="713"/>
        </w:trPr>
        <w:tc>
          <w:tcPr>
            <w:tcW w:w="1129" w:type="dxa"/>
          </w:tcPr>
          <w:p w14:paraId="5B3DC05D" w14:textId="69FBEBAF" w:rsidR="00F52EA0" w:rsidRPr="007C37CE" w:rsidRDefault="00F52EA0" w:rsidP="00757FF7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4.2.4.14.</w:t>
            </w:r>
          </w:p>
        </w:tc>
        <w:tc>
          <w:tcPr>
            <w:tcW w:w="8505" w:type="dxa"/>
          </w:tcPr>
          <w:p w14:paraId="6B09A891" w14:textId="4CC74719" w:rsidR="00F52EA0" w:rsidRPr="007C37CE" w:rsidRDefault="00F52EA0" w:rsidP="00F52EA0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 xml:space="preserve">« Brésil : une justice suprême partisane ? Brève chronique d’une dérive constitutionnelle », </w:t>
            </w:r>
            <w:r w:rsidR="004A02DF" w:rsidRPr="004A02DF">
              <w:rPr>
                <w:rFonts w:ascii="Garamond" w:hAnsi="Garamond"/>
                <w:bCs/>
                <w:i/>
                <w:iCs/>
              </w:rPr>
              <w:t>Les Cahiers Portalis, 16 – 2025/2</w:t>
            </w:r>
            <w:r w:rsidR="004A02DF">
              <w:rPr>
                <w:rFonts w:ascii="Garamond" w:hAnsi="Garamond"/>
                <w:bCs/>
              </w:rPr>
              <w:t>, pp. 181-199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F52EA0" w:rsidRPr="007C37CE" w14:paraId="64B1DF5A" w14:textId="77777777" w:rsidTr="00F52E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3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35DC9E2D" w14:textId="216DCFAA" w:rsidR="00F52EA0" w:rsidRPr="007C37CE" w:rsidRDefault="00F52EA0" w:rsidP="00757FF7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4.2.4.13.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6BACF14C" w14:textId="7F15CF24" w:rsidR="00F52EA0" w:rsidRPr="007C37CE" w:rsidRDefault="00F52EA0" w:rsidP="00F52EA0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 xml:space="preserve">« La codification de l’interprétation doctrinale du Code. Le fabuleux destin des énoncés des journées brésiliennes de droit civil», </w:t>
            </w:r>
            <w:r w:rsidR="004A02DF" w:rsidRPr="004A02DF">
              <w:rPr>
                <w:rFonts w:ascii="Garamond" w:hAnsi="Garamond"/>
                <w:bCs/>
                <w:i/>
                <w:iCs/>
              </w:rPr>
              <w:t>Les Cahiers Portalis, 16 – 2025/2</w:t>
            </w:r>
            <w:r w:rsidR="004A02DF">
              <w:rPr>
                <w:rFonts w:ascii="Garamond" w:hAnsi="Garamond"/>
                <w:bCs/>
              </w:rPr>
              <w:t>, pp. 33-47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3877DA" w:rsidRPr="007C37CE" w14:paraId="764BE830" w14:textId="77777777" w:rsidTr="00F52EA0">
        <w:trPr>
          <w:trHeight w:val="713"/>
        </w:trPr>
        <w:tc>
          <w:tcPr>
            <w:tcW w:w="1129" w:type="dxa"/>
          </w:tcPr>
          <w:p w14:paraId="3536C28E" w14:textId="28787221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</w:t>
            </w:r>
            <w:r w:rsidR="00EB4A27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.1</w:t>
            </w:r>
            <w:r w:rsidR="0069564D" w:rsidRPr="007C37CE">
              <w:rPr>
                <w:rFonts w:ascii="Garamond" w:hAnsi="Garamond"/>
              </w:rPr>
              <w:t>2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10D27E81" w14:textId="1D3285F4" w:rsidR="005F47FB" w:rsidRPr="007C37CE" w:rsidRDefault="005F47FB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 xml:space="preserve">* « L’état du droit de la recherche nucléaire au Brésil », in </w:t>
            </w:r>
            <w:r w:rsidR="00E84FAA" w:rsidRPr="007C37CE">
              <w:rPr>
                <w:rFonts w:ascii="Garamond" w:hAnsi="Garamond"/>
                <w:bCs/>
              </w:rPr>
              <w:t>L. Jaeger, A.-S. Denolle et D.</w:t>
            </w:r>
            <w:r w:rsidR="003877DA" w:rsidRPr="007C37CE">
              <w:rPr>
                <w:rFonts w:ascii="Garamond" w:hAnsi="Garamond"/>
                <w:bCs/>
              </w:rPr>
              <w:t> </w:t>
            </w:r>
            <w:r w:rsidR="00E84FAA" w:rsidRPr="007C37CE">
              <w:rPr>
                <w:rFonts w:ascii="Garamond" w:hAnsi="Garamond"/>
                <w:bCs/>
              </w:rPr>
              <w:t xml:space="preserve">Teler da Silva (dir.), </w:t>
            </w:r>
            <w:r w:rsidR="00950128" w:rsidRPr="007C37CE">
              <w:rPr>
                <w:rFonts w:ascii="Garamond" w:hAnsi="Garamond"/>
                <w:bCs/>
                <w:i/>
                <w:iCs/>
              </w:rPr>
              <w:t>Nucléaire et recherche</w:t>
            </w:r>
            <w:r w:rsidR="00950128" w:rsidRPr="007C37CE">
              <w:rPr>
                <w:rFonts w:ascii="Garamond" w:hAnsi="Garamond"/>
                <w:bCs/>
              </w:rPr>
              <w:t xml:space="preserve">, </w:t>
            </w:r>
            <w:r w:rsidR="00B174DC" w:rsidRPr="007C37CE">
              <w:rPr>
                <w:rFonts w:ascii="Garamond" w:hAnsi="Garamond"/>
                <w:bCs/>
              </w:rPr>
              <w:t xml:space="preserve">Aix-en-Provence, </w:t>
            </w:r>
            <w:r w:rsidRPr="007C37CE">
              <w:rPr>
                <w:rFonts w:ascii="Garamond" w:hAnsi="Garamond"/>
                <w:bCs/>
              </w:rPr>
              <w:t xml:space="preserve">PUAM, 2020, </w:t>
            </w:r>
            <w:r w:rsidR="00D808E1" w:rsidRPr="007C37CE">
              <w:rPr>
                <w:rFonts w:ascii="Garamond" w:hAnsi="Garamond"/>
                <w:bCs/>
              </w:rPr>
              <w:t>pp.</w:t>
            </w:r>
            <w:r w:rsidRPr="007C37CE">
              <w:rPr>
                <w:rFonts w:ascii="Garamond" w:hAnsi="Garamond"/>
                <w:bCs/>
              </w:rPr>
              <w:t xml:space="preserve"> 51-62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3877DA" w:rsidRPr="007C37CE" w14:paraId="766C311F" w14:textId="77777777" w:rsidTr="00F52EA0">
        <w:trPr>
          <w:trHeight w:val="1524"/>
        </w:trPr>
        <w:tc>
          <w:tcPr>
            <w:tcW w:w="1129" w:type="dxa"/>
          </w:tcPr>
          <w:p w14:paraId="591764A9" w14:textId="7FC8B3AF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2.4.</w:t>
            </w:r>
            <w:r w:rsidR="0069564D" w:rsidRPr="007C37CE">
              <w:rPr>
                <w:rFonts w:ascii="Garamond" w:hAnsi="Garamond"/>
              </w:rPr>
              <w:t>11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717D7E89" w14:textId="45851EBF" w:rsidR="005F47FB" w:rsidRPr="007C37CE" w:rsidRDefault="005F47FB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 xml:space="preserve">* « La conformité du droit étranger à l’ordre constitutionnel et conventionnel de l’État d’origine – Fondements et défis du double contrôle au Brésil », in </w:t>
            </w:r>
            <w:r w:rsidR="00950128" w:rsidRPr="007C37CE">
              <w:rPr>
                <w:rFonts w:ascii="Garamond" w:hAnsi="Garamond"/>
                <w:bCs/>
              </w:rPr>
              <w:t xml:space="preserve">G. Cerqueira et N. Nord (dir.), </w:t>
            </w:r>
            <w:r w:rsidRPr="007C37CE">
              <w:rPr>
                <w:rFonts w:ascii="Garamond" w:hAnsi="Garamond"/>
                <w:bCs/>
                <w:i/>
              </w:rPr>
              <w:t>Contrôle de constitutionnalité et de conventionnalité du droit étranger – Études de droit international privé (Amérique Latine – États-Unis – Europe)</w:t>
            </w:r>
            <w:r w:rsidRPr="007C37CE">
              <w:rPr>
                <w:rFonts w:ascii="Garamond" w:hAnsi="Garamond"/>
                <w:bCs/>
              </w:rPr>
              <w:t>, Paris : Société de lég</w:t>
            </w:r>
            <w:r w:rsidR="00950128" w:rsidRPr="007C37CE">
              <w:rPr>
                <w:rFonts w:ascii="Garamond" w:hAnsi="Garamond"/>
                <w:bCs/>
              </w:rPr>
              <w:t xml:space="preserve">islation </w:t>
            </w:r>
            <w:r w:rsidRPr="007C37CE">
              <w:rPr>
                <w:rFonts w:ascii="Garamond" w:hAnsi="Garamond"/>
                <w:bCs/>
              </w:rPr>
              <w:t xml:space="preserve">comparée, </w:t>
            </w:r>
            <w:r w:rsidR="00BC19EC" w:rsidRPr="007C37CE">
              <w:rPr>
                <w:rFonts w:ascii="Garamond" w:hAnsi="Garamond"/>
                <w:bCs/>
                <w:iCs/>
              </w:rPr>
              <w:t xml:space="preserve">coll. </w:t>
            </w:r>
            <w:r w:rsidR="004D74CD" w:rsidRPr="007C37CE">
              <w:rPr>
                <w:rFonts w:ascii="Garamond" w:hAnsi="Garamond"/>
                <w:iCs/>
              </w:rPr>
              <w:t xml:space="preserve">« Colloques », </w:t>
            </w:r>
            <w:r w:rsidR="00BC19EC" w:rsidRPr="007C37CE">
              <w:rPr>
                <w:rFonts w:ascii="Garamond" w:hAnsi="Garamond"/>
                <w:bCs/>
                <w:iCs/>
              </w:rPr>
              <w:t xml:space="preserve">vol. 34, </w:t>
            </w:r>
            <w:r w:rsidRPr="007C37CE">
              <w:rPr>
                <w:rFonts w:ascii="Garamond" w:hAnsi="Garamond"/>
                <w:bCs/>
              </w:rPr>
              <w:t xml:space="preserve">2017, </w:t>
            </w:r>
            <w:r w:rsidR="00D808E1" w:rsidRPr="007C37CE">
              <w:rPr>
                <w:rFonts w:ascii="Garamond" w:hAnsi="Garamond"/>
                <w:bCs/>
              </w:rPr>
              <w:t>pp.</w:t>
            </w:r>
            <w:r w:rsidRPr="007C37CE">
              <w:rPr>
                <w:rFonts w:ascii="Garamond" w:hAnsi="Garamond"/>
                <w:bCs/>
              </w:rPr>
              <w:t> 137-171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3877DA" w:rsidRPr="007C37CE" w14:paraId="1A3B5F0E" w14:textId="77777777" w:rsidTr="00F52EA0">
        <w:trPr>
          <w:trHeight w:val="973"/>
        </w:trPr>
        <w:tc>
          <w:tcPr>
            <w:tcW w:w="1129" w:type="dxa"/>
          </w:tcPr>
          <w:p w14:paraId="2FA56D12" w14:textId="0D0879CF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2.4.</w:t>
            </w:r>
            <w:r w:rsidR="0069564D" w:rsidRPr="007C37CE">
              <w:rPr>
                <w:rFonts w:ascii="Garamond" w:hAnsi="Garamond"/>
              </w:rPr>
              <w:t>10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78561A49" w14:textId="3F6077C7" w:rsidR="005F47FB" w:rsidRPr="007C37CE" w:rsidRDefault="005F47FB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« La</w:t>
            </w:r>
            <w:r w:rsidRPr="007C37CE">
              <w:rPr>
                <w:rFonts w:ascii="Garamond" w:hAnsi="Garamond"/>
                <w:b/>
                <w:b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>successione delle quote societarie nel diritto brasiliano »</w:t>
            </w:r>
            <w:r w:rsidRPr="007C37CE">
              <w:rPr>
                <w:rFonts w:ascii="Garamond" w:hAnsi="Garamond"/>
              </w:rPr>
              <w:t>, in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="00950128" w:rsidRPr="007C37CE">
              <w:rPr>
                <w:rFonts w:ascii="Garamond" w:hAnsi="Garamond"/>
              </w:rPr>
              <w:t>P. F. Giuggioli e N.</w:t>
            </w:r>
            <w:r w:rsidR="003877DA" w:rsidRPr="007C37CE">
              <w:rPr>
                <w:rFonts w:ascii="Garamond" w:hAnsi="Garamond"/>
              </w:rPr>
              <w:t> </w:t>
            </w:r>
            <w:r w:rsidR="00950128" w:rsidRPr="007C37CE">
              <w:rPr>
                <w:rFonts w:ascii="Garamond" w:hAnsi="Garamond"/>
              </w:rPr>
              <w:t xml:space="preserve">Posenato (dir.), </w:t>
            </w:r>
            <w:r w:rsidRPr="007C37CE">
              <w:rPr>
                <w:rFonts w:ascii="Garamond" w:hAnsi="Garamond"/>
                <w:i/>
              </w:rPr>
              <w:t>Diritto Commerciale e degli Investimenti in Brasile</w:t>
            </w:r>
            <w:r w:rsidRPr="007C37CE">
              <w:rPr>
                <w:rFonts w:ascii="Garamond" w:hAnsi="Garamond"/>
              </w:rPr>
              <w:t xml:space="preserve">, Collana Diritto Commerciale Comparato </w:t>
            </w:r>
            <w:r w:rsidRPr="007C37CE">
              <w:rPr>
                <w:rFonts w:ascii="Garamond" w:hAnsi="Garamond"/>
                <w:bCs/>
              </w:rPr>
              <w:t>–</w:t>
            </w:r>
            <w:r w:rsidRPr="007C37CE">
              <w:rPr>
                <w:rFonts w:ascii="Garamond" w:hAnsi="Garamond"/>
              </w:rPr>
              <w:t xml:space="preserve"> CEDAM, n° 1, Padova : Wolters Kluwer, 2017, </w:t>
            </w:r>
            <w:r w:rsidR="00D808E1" w:rsidRPr="007C37CE">
              <w:rPr>
                <w:rFonts w:ascii="Garamond" w:hAnsi="Garamond"/>
              </w:rPr>
              <w:t>pp.</w:t>
            </w:r>
            <w:r w:rsidRPr="007C37CE">
              <w:rPr>
                <w:rFonts w:ascii="Garamond" w:hAnsi="Garamond"/>
              </w:rPr>
              <w:t xml:space="preserve"> 199-252.</w:t>
            </w:r>
          </w:p>
        </w:tc>
      </w:tr>
      <w:tr w:rsidR="003877DA" w:rsidRPr="007C37CE" w14:paraId="03E32B37" w14:textId="77777777" w:rsidTr="00F52EA0">
        <w:trPr>
          <w:trHeight w:val="973"/>
        </w:trPr>
        <w:tc>
          <w:tcPr>
            <w:tcW w:w="1129" w:type="dxa"/>
          </w:tcPr>
          <w:p w14:paraId="72BA4B5D" w14:textId="3A1865BF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2.4.</w:t>
            </w:r>
            <w:r w:rsidR="0069564D" w:rsidRPr="007C37CE">
              <w:rPr>
                <w:rFonts w:ascii="Garamond" w:hAnsi="Garamond"/>
              </w:rPr>
              <w:t>9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6FEA2039" w14:textId="1AA6323E" w:rsidR="005F47FB" w:rsidRPr="007C37CE" w:rsidRDefault="005F47FB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 xml:space="preserve">* « A conformidade do direito estrangeiro com a ordem constitucional e convencional do Estado de origem – Fundamentos e desafios do duplo controle no Brasil », </w:t>
            </w:r>
            <w:r w:rsidRPr="007C37CE">
              <w:rPr>
                <w:rFonts w:ascii="Garamond" w:hAnsi="Garamond"/>
                <w:bCs/>
                <w:i/>
              </w:rPr>
              <w:t>Revista dos Tribunais</w:t>
            </w:r>
            <w:r w:rsidRPr="007C37CE">
              <w:rPr>
                <w:rFonts w:ascii="Garamond" w:hAnsi="Garamond"/>
                <w:bCs/>
              </w:rPr>
              <w:t xml:space="preserve">, vol. 982 (2017), </w:t>
            </w:r>
            <w:r w:rsidR="00D808E1" w:rsidRPr="007C37CE">
              <w:rPr>
                <w:rFonts w:ascii="Garamond" w:hAnsi="Garamond"/>
                <w:bCs/>
              </w:rPr>
              <w:t>pp.</w:t>
            </w:r>
            <w:r w:rsidRPr="007C37CE">
              <w:rPr>
                <w:rFonts w:ascii="Garamond" w:hAnsi="Garamond"/>
                <w:bCs/>
              </w:rPr>
              <w:t xml:space="preserve"> 237-282.</w:t>
            </w:r>
          </w:p>
        </w:tc>
      </w:tr>
      <w:tr w:rsidR="003877DA" w:rsidRPr="007C37CE" w14:paraId="28A5C4DB" w14:textId="77777777" w:rsidTr="00F52EA0">
        <w:trPr>
          <w:trHeight w:val="666"/>
        </w:trPr>
        <w:tc>
          <w:tcPr>
            <w:tcW w:w="1129" w:type="dxa"/>
          </w:tcPr>
          <w:p w14:paraId="3CFD7DE0" w14:textId="1AB551AD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2.4.</w:t>
            </w:r>
            <w:r w:rsidR="0069564D" w:rsidRPr="007C37CE">
              <w:rPr>
                <w:rFonts w:ascii="Garamond" w:hAnsi="Garamond"/>
              </w:rPr>
              <w:t>8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63D2CA3F" w14:textId="253C019F" w:rsidR="005F47FB" w:rsidRPr="007C37CE" w:rsidRDefault="005F47FB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« Droit des sociétés et le droit des successions au Brésil », in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="00950128" w:rsidRPr="007C37CE">
              <w:rPr>
                <w:rFonts w:ascii="Garamond" w:hAnsi="Garamond"/>
              </w:rPr>
              <w:t xml:space="preserve">S. Kalss (dir.), </w:t>
            </w:r>
            <w:r w:rsidRPr="007C37CE">
              <w:rPr>
                <w:rFonts w:ascii="Garamond" w:hAnsi="Garamond"/>
                <w:i/>
              </w:rPr>
              <w:t xml:space="preserve">Company Law and the Law of Succession, </w:t>
            </w:r>
            <w:r w:rsidRPr="007C37CE">
              <w:rPr>
                <w:rFonts w:ascii="Garamond" w:hAnsi="Garamond"/>
              </w:rPr>
              <w:t xml:space="preserve">Vienna : Springer, 2015, </w:t>
            </w:r>
            <w:r w:rsidR="00D808E1" w:rsidRPr="007C37CE">
              <w:rPr>
                <w:rFonts w:ascii="Garamond" w:hAnsi="Garamond"/>
              </w:rPr>
              <w:t>pp.</w:t>
            </w:r>
            <w:r w:rsidRPr="007C37CE">
              <w:rPr>
                <w:rFonts w:ascii="Garamond" w:hAnsi="Garamond"/>
              </w:rPr>
              <w:t> 75-143.</w:t>
            </w:r>
          </w:p>
        </w:tc>
      </w:tr>
      <w:tr w:rsidR="003877DA" w:rsidRPr="007C37CE" w14:paraId="4BA5CC99" w14:textId="77777777" w:rsidTr="00F52EA0">
        <w:trPr>
          <w:trHeight w:val="704"/>
        </w:trPr>
        <w:tc>
          <w:tcPr>
            <w:tcW w:w="1129" w:type="dxa"/>
          </w:tcPr>
          <w:p w14:paraId="7A7DC399" w14:textId="7C3E0A74" w:rsidR="005F47FB" w:rsidRPr="007C37CE" w:rsidRDefault="0054455E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.2.4.</w:t>
            </w:r>
            <w:r w:rsidR="0069564D" w:rsidRPr="007C37CE">
              <w:rPr>
                <w:rFonts w:ascii="Garamond" w:hAnsi="Garamond"/>
              </w:rPr>
              <w:t>7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45C5ADB5" w14:textId="2B4A4951" w:rsidR="005F47FB" w:rsidRPr="007C37CE" w:rsidRDefault="005F47FB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« Le droit privé brésilien : structure, principes cardinaux et voies juridictionnelles d’application »,</w:t>
            </w:r>
            <w:r w:rsidRPr="007C37CE">
              <w:rPr>
                <w:rFonts w:ascii="Garamond" w:hAnsi="Garamond"/>
                <w:b/>
                <w:i/>
              </w:rPr>
              <w:t xml:space="preserve"> </w:t>
            </w:r>
            <w:r w:rsidRPr="007C37CE">
              <w:rPr>
                <w:rFonts w:ascii="Garamond" w:hAnsi="Garamond"/>
                <w:i/>
                <w:iCs/>
              </w:rPr>
              <w:t xml:space="preserve">Panorama of Brazilian Law, </w:t>
            </w:r>
            <w:r w:rsidRPr="007C37CE">
              <w:rPr>
                <w:rFonts w:ascii="Garamond" w:hAnsi="Garamond"/>
                <w:iCs/>
              </w:rPr>
              <w:t>vol. 1, 2013-1,</w:t>
            </w:r>
            <w:r w:rsidRPr="007C37CE">
              <w:rPr>
                <w:rFonts w:ascii="Garamond" w:hAnsi="Garamond"/>
                <w:bCs/>
              </w:rPr>
              <w:t xml:space="preserve"> </w:t>
            </w:r>
            <w:r w:rsidR="00D808E1" w:rsidRPr="007C37CE">
              <w:rPr>
                <w:rFonts w:ascii="Garamond" w:hAnsi="Garamond"/>
                <w:bCs/>
              </w:rPr>
              <w:t>pp.</w:t>
            </w:r>
            <w:r w:rsidRPr="007C37CE">
              <w:rPr>
                <w:rFonts w:ascii="Garamond" w:hAnsi="Garamond"/>
                <w:bCs/>
              </w:rPr>
              <w:t> 2</w:t>
            </w:r>
            <w:r w:rsidR="00FB3BD5" w:rsidRPr="007C37CE">
              <w:rPr>
                <w:rFonts w:ascii="Garamond" w:hAnsi="Garamond"/>
                <w:bCs/>
              </w:rPr>
              <w:t>7</w:t>
            </w:r>
            <w:r w:rsidRPr="007C37CE">
              <w:rPr>
                <w:rFonts w:ascii="Garamond" w:hAnsi="Garamond"/>
                <w:bCs/>
              </w:rPr>
              <w:t>5-3</w:t>
            </w:r>
            <w:r w:rsidR="00FB3BD5" w:rsidRPr="007C37CE">
              <w:rPr>
                <w:rFonts w:ascii="Garamond" w:hAnsi="Garamond"/>
                <w:bCs/>
              </w:rPr>
              <w:t>68</w:t>
            </w:r>
            <w:r w:rsidRPr="007C37CE">
              <w:rPr>
                <w:rFonts w:ascii="Garamond" w:hAnsi="Garamond"/>
                <w:bCs/>
              </w:rPr>
              <w:t>.</w:t>
            </w:r>
          </w:p>
        </w:tc>
      </w:tr>
      <w:tr w:rsidR="003877DA" w:rsidRPr="007C37CE" w14:paraId="0860085A" w14:textId="77777777" w:rsidTr="00F52EA0">
        <w:trPr>
          <w:trHeight w:val="1283"/>
        </w:trPr>
        <w:tc>
          <w:tcPr>
            <w:tcW w:w="1129" w:type="dxa"/>
          </w:tcPr>
          <w:p w14:paraId="32A6ED3D" w14:textId="46B38221" w:rsidR="005F47FB" w:rsidRPr="007C37CE" w:rsidRDefault="0054455E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2.4.</w:t>
            </w:r>
            <w:r w:rsidR="0069564D" w:rsidRPr="007C37CE">
              <w:rPr>
                <w:rFonts w:ascii="Garamond" w:hAnsi="Garamond"/>
              </w:rPr>
              <w:t>6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48E806F7" w14:textId="7267999A" w:rsidR="005F47FB" w:rsidRPr="007C37CE" w:rsidRDefault="005F47FB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* « La mise à l’écart de la personnalité morale en droit brésilien. Entre subsumption et concrétion, une théorie en faveur de la personne morale », in </w:t>
            </w:r>
            <w:r w:rsidR="00950128" w:rsidRPr="007C37CE">
              <w:rPr>
                <w:rFonts w:ascii="Garamond" w:hAnsi="Garamond"/>
              </w:rPr>
              <w:t xml:space="preserve">S. Grundmann </w:t>
            </w:r>
            <w:r w:rsidR="00950128" w:rsidRPr="007C37CE">
              <w:rPr>
                <w:rFonts w:ascii="Garamond" w:hAnsi="Garamond"/>
                <w:i/>
                <w:iCs/>
              </w:rPr>
              <w:t xml:space="preserve">et </w:t>
            </w:r>
            <w:r w:rsidR="00950128" w:rsidRPr="007C37CE">
              <w:rPr>
                <w:rFonts w:ascii="Garamond" w:hAnsi="Garamond"/>
                <w:i/>
              </w:rPr>
              <w:t xml:space="preserve">alii </w:t>
            </w:r>
            <w:r w:rsidR="00950128" w:rsidRPr="007C37CE">
              <w:rPr>
                <w:rFonts w:ascii="Garamond" w:hAnsi="Garamond"/>
              </w:rPr>
              <w:t xml:space="preserve">(dir.), </w:t>
            </w:r>
            <w:r w:rsidRPr="007C37CE">
              <w:rPr>
                <w:rFonts w:ascii="Garamond" w:hAnsi="Garamond"/>
                <w:i/>
              </w:rPr>
              <w:t>Verträge der Deutsch-Lusitanischen Juristenvereinigung</w:t>
            </w:r>
            <w:r w:rsidRPr="007C37CE">
              <w:rPr>
                <w:rFonts w:ascii="Garamond" w:hAnsi="Garamond"/>
              </w:rPr>
              <w:t xml:space="preserve">, Baden-Baden : Nomos Verlag, 2012, </w:t>
            </w:r>
            <w:r w:rsidR="00D808E1" w:rsidRPr="007C37CE">
              <w:rPr>
                <w:rFonts w:ascii="Garamond" w:hAnsi="Garamond"/>
              </w:rPr>
              <w:t>pp.</w:t>
            </w:r>
            <w:r w:rsidRPr="007C37CE">
              <w:rPr>
                <w:rFonts w:ascii="Garamond" w:hAnsi="Garamond"/>
              </w:rPr>
              <w:t> 91-128 (en portugais).</w:t>
            </w:r>
          </w:p>
        </w:tc>
      </w:tr>
      <w:tr w:rsidR="003877DA" w:rsidRPr="007C37CE" w14:paraId="5C9C0CBB" w14:textId="77777777" w:rsidTr="00F52EA0">
        <w:trPr>
          <w:trHeight w:val="1001"/>
        </w:trPr>
        <w:tc>
          <w:tcPr>
            <w:tcW w:w="1129" w:type="dxa"/>
          </w:tcPr>
          <w:p w14:paraId="672D1745" w14:textId="1F79479E" w:rsidR="005F47FB" w:rsidRPr="007C37CE" w:rsidRDefault="0054455E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2.4.</w:t>
            </w:r>
            <w:r w:rsidR="0069564D" w:rsidRPr="007C37CE">
              <w:rPr>
                <w:rFonts w:ascii="Garamond" w:hAnsi="Garamond"/>
              </w:rPr>
              <w:t>5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47E2A335" w14:textId="4439192E" w:rsidR="005F47FB" w:rsidRPr="007C37CE" w:rsidRDefault="005F47FB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* « Garanties et clauses d’exclusion de la responsabilité dans le nouveau droit brésilien de la vente », in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="00950128" w:rsidRPr="007C37CE">
              <w:rPr>
                <w:rFonts w:ascii="Garamond" w:hAnsi="Garamond"/>
              </w:rPr>
              <w:t>S. Grundmann et</w:t>
            </w:r>
            <w:r w:rsidR="00950128" w:rsidRPr="007C37CE">
              <w:rPr>
                <w:rFonts w:ascii="Garamond" w:hAnsi="Garamond"/>
                <w:b/>
              </w:rPr>
              <w:t xml:space="preserve"> </w:t>
            </w:r>
            <w:r w:rsidR="00950128" w:rsidRPr="007C37CE">
              <w:rPr>
                <w:rFonts w:ascii="Garamond" w:hAnsi="Garamond"/>
                <w:i/>
              </w:rPr>
              <w:t>alii.</w:t>
            </w:r>
            <w:r w:rsidR="00950128" w:rsidRPr="007C37CE">
              <w:rPr>
                <w:rFonts w:ascii="Garamond" w:hAnsi="Garamond"/>
              </w:rPr>
              <w:t xml:space="preserve"> (dir.), </w:t>
            </w:r>
            <w:r w:rsidRPr="007C37CE">
              <w:rPr>
                <w:rFonts w:ascii="Garamond" w:hAnsi="Garamond"/>
                <w:i/>
              </w:rPr>
              <w:t xml:space="preserve">Vertragsrecht zwischen Freiheit und Schutzinteressen und anderen Deutsch-Lusitanische Vorträge, </w:t>
            </w:r>
            <w:r w:rsidRPr="007C37CE">
              <w:rPr>
                <w:rFonts w:ascii="Garamond" w:hAnsi="Garamond"/>
              </w:rPr>
              <w:t xml:space="preserve">Coimbra : Almedina, 2008, </w:t>
            </w:r>
            <w:r w:rsidR="00D808E1" w:rsidRPr="007C37CE">
              <w:rPr>
                <w:rFonts w:ascii="Garamond" w:hAnsi="Garamond"/>
              </w:rPr>
              <w:t>pp.</w:t>
            </w:r>
            <w:r w:rsidRPr="007C37CE">
              <w:rPr>
                <w:rFonts w:ascii="Garamond" w:hAnsi="Garamond"/>
              </w:rPr>
              <w:t xml:space="preserve"> 89-153 (en portugais).</w:t>
            </w:r>
          </w:p>
        </w:tc>
      </w:tr>
      <w:tr w:rsidR="003877DA" w:rsidRPr="007C37CE" w14:paraId="34F882DD" w14:textId="77777777" w:rsidTr="00F52EA0">
        <w:trPr>
          <w:trHeight w:val="422"/>
        </w:trPr>
        <w:tc>
          <w:tcPr>
            <w:tcW w:w="1129" w:type="dxa"/>
          </w:tcPr>
          <w:p w14:paraId="69A15206" w14:textId="77777777" w:rsidR="005F47FB" w:rsidRPr="007C37CE" w:rsidRDefault="005F47FB" w:rsidP="00604A02">
            <w:pPr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505" w:type="dxa"/>
          </w:tcPr>
          <w:p w14:paraId="490F6AE3" w14:textId="77777777" w:rsidR="00723E3B" w:rsidRPr="007C37CE" w:rsidRDefault="00723E3B" w:rsidP="00604A02">
            <w:pPr>
              <w:jc w:val="both"/>
              <w:rPr>
                <w:rFonts w:ascii="Garamond" w:hAnsi="Garamond"/>
                <w:i/>
                <w:color w:val="244061" w:themeColor="accent1" w:themeShade="80"/>
              </w:rPr>
            </w:pPr>
          </w:p>
          <w:p w14:paraId="7F662843" w14:textId="77777777" w:rsidR="00521333" w:rsidRPr="007C37CE" w:rsidRDefault="005F47FB" w:rsidP="00604A02">
            <w:pPr>
              <w:jc w:val="both"/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  <w:r w:rsidRPr="007C37CE"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  <w:t>En coécriture</w:t>
            </w:r>
          </w:p>
          <w:p w14:paraId="6CD4A630" w14:textId="78A0601B" w:rsidR="0009353E" w:rsidRPr="007C37CE" w:rsidRDefault="0009353E" w:rsidP="00604A02">
            <w:pPr>
              <w:jc w:val="both"/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</w:p>
        </w:tc>
      </w:tr>
      <w:tr w:rsidR="003877DA" w:rsidRPr="007C37CE" w14:paraId="751F0C79" w14:textId="77777777" w:rsidTr="00F52EA0">
        <w:trPr>
          <w:trHeight w:val="1011"/>
        </w:trPr>
        <w:tc>
          <w:tcPr>
            <w:tcW w:w="1129" w:type="dxa"/>
          </w:tcPr>
          <w:p w14:paraId="78C4A9DF" w14:textId="184E6AC5" w:rsidR="00A2316C" w:rsidRPr="007C37CE" w:rsidRDefault="00A2316C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4.2.4.</w:t>
            </w:r>
            <w:r w:rsidR="0069564D" w:rsidRPr="007C37CE">
              <w:rPr>
                <w:rFonts w:ascii="Garamond" w:hAnsi="Garamond"/>
              </w:rPr>
              <w:t>4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2BB5B64A" w14:textId="77F4D21C" w:rsidR="00A2316C" w:rsidRPr="007C37CE" w:rsidRDefault="00A2316C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« Les énoncés interprétatifs : un nouveau moyen de restructuration du droit commercial brésilien », </w:t>
            </w:r>
            <w:r w:rsidR="00AA75CE" w:rsidRPr="007C37CE">
              <w:rPr>
                <w:rFonts w:ascii="Garamond" w:hAnsi="Garamond"/>
              </w:rPr>
              <w:t xml:space="preserve">avec I. de Aguilar Vieira, in </w:t>
            </w:r>
            <w:r w:rsidRPr="007C37CE">
              <w:rPr>
                <w:rFonts w:ascii="Garamond" w:hAnsi="Garamond"/>
                <w:i/>
                <w:iCs/>
              </w:rPr>
              <w:t>Mélanges en l</w:t>
            </w:r>
            <w:r w:rsidR="009D3346" w:rsidRPr="007C37CE">
              <w:rPr>
                <w:rFonts w:ascii="Garamond" w:hAnsi="Garamond"/>
                <w:i/>
                <w:iCs/>
              </w:rPr>
              <w:t>’</w:t>
            </w:r>
            <w:r w:rsidRPr="007C37CE">
              <w:rPr>
                <w:rFonts w:ascii="Garamond" w:hAnsi="Garamond"/>
                <w:i/>
                <w:iCs/>
              </w:rPr>
              <w:t>honneur de Michel et Patrice Storck</w:t>
            </w:r>
            <w:r w:rsidRPr="007C37CE">
              <w:rPr>
                <w:rFonts w:ascii="Garamond" w:hAnsi="Garamond"/>
              </w:rPr>
              <w:t>, Paris : Dalloz, Joly, 2021, p</w:t>
            </w:r>
            <w:r w:rsidR="00D808E1" w:rsidRPr="007C37CE"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>. 211-226.</w:t>
            </w:r>
          </w:p>
        </w:tc>
      </w:tr>
      <w:tr w:rsidR="003877DA" w:rsidRPr="007C37CE" w14:paraId="514A264E" w14:textId="77777777" w:rsidTr="00F52EA0">
        <w:trPr>
          <w:trHeight w:val="1203"/>
        </w:trPr>
        <w:tc>
          <w:tcPr>
            <w:tcW w:w="1129" w:type="dxa"/>
          </w:tcPr>
          <w:p w14:paraId="3CC122D7" w14:textId="1683AEFF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2.4.</w:t>
            </w:r>
            <w:r w:rsidR="0069564D" w:rsidRPr="007C37CE">
              <w:rPr>
                <w:rFonts w:ascii="Garamond" w:hAnsi="Garamond"/>
              </w:rPr>
              <w:t>3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586261AE" w14:textId="49D2ED88" w:rsidR="005F47FB" w:rsidRPr="007C37CE" w:rsidRDefault="005F47FB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« Bibliografia Francófona sobre o Direito Brasileiro e sobre a Comparação Franco-brasileira – 3ª Edição Revisada e Atualizada », avec Th. M. da Costa, in </w:t>
            </w:r>
            <w:r w:rsidR="00950128" w:rsidRPr="007C37CE">
              <w:rPr>
                <w:rFonts w:ascii="Garamond" w:hAnsi="Garamond"/>
              </w:rPr>
              <w:t xml:space="preserve">M.-A. Frison-Roche, M. Fromont et </w:t>
            </w:r>
            <w:r w:rsidR="00950128" w:rsidRPr="007C37CE">
              <w:rPr>
                <w:rFonts w:ascii="Garamond" w:hAnsi="Garamond"/>
                <w:i/>
              </w:rPr>
              <w:t>alii</w:t>
            </w:r>
            <w:r w:rsidR="00950128" w:rsidRPr="007C37CE">
              <w:rPr>
                <w:rFonts w:ascii="Garamond" w:hAnsi="Garamond"/>
              </w:rPr>
              <w:t xml:space="preserve">. (dir.), </w:t>
            </w:r>
            <w:r w:rsidRPr="007C37CE">
              <w:rPr>
                <w:rFonts w:ascii="Garamond" w:hAnsi="Garamond"/>
                <w:i/>
              </w:rPr>
              <w:t>Direito francês e direito brasileiro : perspectivas nacionais e comparadas</w:t>
            </w:r>
            <w:r w:rsidRPr="007C37CE">
              <w:rPr>
                <w:rFonts w:ascii="Garamond" w:hAnsi="Garamond"/>
              </w:rPr>
              <w:t xml:space="preserve">, São Paulo : Saraiva, 2017, </w:t>
            </w:r>
            <w:r w:rsidR="00D808E1" w:rsidRPr="007C37CE"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>p. 1084-1146 (658 titres).</w:t>
            </w:r>
          </w:p>
        </w:tc>
      </w:tr>
      <w:tr w:rsidR="003877DA" w:rsidRPr="007C37CE" w14:paraId="7D498BB6" w14:textId="77777777" w:rsidTr="00F52EA0">
        <w:trPr>
          <w:trHeight w:val="1290"/>
        </w:trPr>
        <w:tc>
          <w:tcPr>
            <w:tcW w:w="1129" w:type="dxa"/>
          </w:tcPr>
          <w:p w14:paraId="24AC4CDD" w14:textId="33047CF1" w:rsidR="005F47FB" w:rsidRPr="007C37CE" w:rsidRDefault="0054455E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2.4.</w:t>
            </w:r>
            <w:r w:rsidR="0069564D" w:rsidRPr="007C37CE">
              <w:rPr>
                <w:rFonts w:ascii="Garamond" w:hAnsi="Garamond"/>
              </w:rPr>
              <w:t>2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010D7B8D" w14:textId="434FCD11" w:rsidR="005F47FB" w:rsidRPr="007C37CE" w:rsidRDefault="005F47FB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« Bibliographie francophone sur le droit brésilien et la comparaison juridique franco-brésilienne – revue et mise à jour »,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avec Th. M. da Costa, in </w:t>
            </w:r>
            <w:r w:rsidR="00950128" w:rsidRPr="007C37CE">
              <w:rPr>
                <w:rFonts w:ascii="Garamond" w:hAnsi="Garamond"/>
              </w:rPr>
              <w:t xml:space="preserve">M.-A. Frison-Roche </w:t>
            </w:r>
            <w:r w:rsidR="00950128" w:rsidRPr="007C37CE">
              <w:rPr>
                <w:rFonts w:ascii="Garamond" w:hAnsi="Garamond"/>
                <w:i/>
                <w:iCs/>
              </w:rPr>
              <w:t xml:space="preserve">et </w:t>
            </w:r>
            <w:r w:rsidR="00950128" w:rsidRPr="007C37CE">
              <w:rPr>
                <w:rFonts w:ascii="Garamond" w:hAnsi="Garamond"/>
                <w:i/>
              </w:rPr>
              <w:t>al</w:t>
            </w:r>
            <w:r w:rsidR="00006CB6" w:rsidRPr="007C37CE">
              <w:rPr>
                <w:rFonts w:ascii="Garamond" w:hAnsi="Garamond"/>
                <w:i/>
              </w:rPr>
              <w:t>i</w:t>
            </w:r>
            <w:r w:rsidR="00950128" w:rsidRPr="007C37CE">
              <w:rPr>
                <w:rFonts w:ascii="Garamond" w:hAnsi="Garamond"/>
                <w:i/>
              </w:rPr>
              <w:t>i.</w:t>
            </w:r>
            <w:r w:rsidR="00950128" w:rsidRPr="007C37CE">
              <w:rPr>
                <w:rFonts w:ascii="Garamond" w:hAnsi="Garamond"/>
              </w:rPr>
              <w:t xml:space="preserve"> (dir.), </w:t>
            </w:r>
            <w:r w:rsidRPr="007C37CE">
              <w:rPr>
                <w:rFonts w:ascii="Garamond" w:hAnsi="Garamond"/>
                <w:i/>
              </w:rPr>
              <w:t>Droit français et droit brésilien : perspectives nationales et comparées,</w:t>
            </w:r>
            <w:r w:rsidRPr="007C37CE">
              <w:rPr>
                <w:rFonts w:ascii="Garamond" w:hAnsi="Garamond"/>
              </w:rPr>
              <w:t xml:space="preserve"> Bruxelles : Bruylant, 2012, p</w:t>
            </w:r>
            <w:r w:rsidR="00D808E1" w:rsidRPr="007C37CE"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>. 1051-1085 (plus de 500 titres).</w:t>
            </w:r>
          </w:p>
        </w:tc>
      </w:tr>
      <w:tr w:rsidR="003877DA" w:rsidRPr="007C37CE" w14:paraId="1F11FA5F" w14:textId="77777777" w:rsidTr="00F52EA0">
        <w:trPr>
          <w:trHeight w:val="1267"/>
        </w:trPr>
        <w:tc>
          <w:tcPr>
            <w:tcW w:w="1129" w:type="dxa"/>
          </w:tcPr>
          <w:p w14:paraId="0981CDDE" w14:textId="4E39EFE8" w:rsidR="005F47FB" w:rsidRPr="007C37CE" w:rsidRDefault="0054455E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lastRenderedPageBreak/>
              <w:t>4.</w:t>
            </w:r>
            <w:r w:rsidR="005F47FB" w:rsidRPr="007C37CE">
              <w:rPr>
                <w:rFonts w:ascii="Garamond" w:hAnsi="Garamond"/>
              </w:rPr>
              <w:t>2.4.1.</w:t>
            </w:r>
          </w:p>
        </w:tc>
        <w:tc>
          <w:tcPr>
            <w:tcW w:w="8505" w:type="dxa"/>
          </w:tcPr>
          <w:p w14:paraId="0AACB7C0" w14:textId="400CBF98" w:rsidR="00A2316C" w:rsidRPr="007C37CE" w:rsidRDefault="005F47FB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Bibliographie francophone sur le droit brésilien et la comparaison juridique franco-brésilienne »,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avec Th. M. da Costa, in </w:t>
            </w:r>
            <w:r w:rsidR="00950128" w:rsidRPr="007C37CE">
              <w:rPr>
                <w:rFonts w:ascii="Garamond" w:hAnsi="Garamond"/>
              </w:rPr>
              <w:t xml:space="preserve">M. Storck et </w:t>
            </w:r>
            <w:r w:rsidR="00950128" w:rsidRPr="007C37CE">
              <w:rPr>
                <w:rFonts w:ascii="Garamond" w:hAnsi="Garamond"/>
                <w:i/>
              </w:rPr>
              <w:t>alii</w:t>
            </w:r>
            <w:r w:rsidR="00950128" w:rsidRPr="007C37CE">
              <w:rPr>
                <w:rFonts w:ascii="Garamond" w:hAnsi="Garamond"/>
              </w:rPr>
              <w:t xml:space="preserve">. (dir.), </w:t>
            </w:r>
            <w:r w:rsidRPr="007C37CE">
              <w:rPr>
                <w:rFonts w:ascii="Garamond" w:hAnsi="Garamond"/>
                <w:i/>
              </w:rPr>
              <w:t>Les frontières entre liberté et interventionnisme en droit français et en droit brésilien,</w:t>
            </w:r>
            <w:r w:rsidRPr="007C37CE">
              <w:rPr>
                <w:rFonts w:ascii="Garamond" w:hAnsi="Garamond"/>
              </w:rPr>
              <w:t xml:space="preserve"> Paris : L’Harmattan, 2010, p</w:t>
            </w:r>
            <w:r w:rsidR="00D808E1" w:rsidRPr="007C37CE"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>. 451-480 (plus de 400 titres).</w:t>
            </w:r>
          </w:p>
        </w:tc>
      </w:tr>
    </w:tbl>
    <w:p w14:paraId="0FBEDC24" w14:textId="73AA0E20" w:rsidR="005F47FB" w:rsidRPr="007C37CE" w:rsidRDefault="0054455E" w:rsidP="00604A02">
      <w:pPr>
        <w:ind w:left="720" w:firstLine="720"/>
        <w:rPr>
          <w:rFonts w:ascii="Garamond" w:hAnsi="Garamond"/>
          <w:b/>
        </w:rPr>
      </w:pPr>
      <w:r w:rsidRPr="007C37CE">
        <w:rPr>
          <w:rFonts w:ascii="Garamond" w:hAnsi="Garamond"/>
          <w:b/>
        </w:rPr>
        <w:t>4.</w:t>
      </w:r>
      <w:r w:rsidR="005F47FB" w:rsidRPr="007C37CE">
        <w:rPr>
          <w:rFonts w:ascii="Garamond" w:hAnsi="Garamond"/>
          <w:b/>
        </w:rPr>
        <w:t>2.5. Droit du Mercosur (institutionnel, sociétés, liberté d’établissement)</w:t>
      </w:r>
    </w:p>
    <w:p w14:paraId="28100B73" w14:textId="77777777" w:rsidR="005F47FB" w:rsidRPr="007C37CE" w:rsidRDefault="005F47FB" w:rsidP="00604A02">
      <w:pPr>
        <w:ind w:left="720" w:firstLine="720"/>
        <w:rPr>
          <w:rFonts w:ascii="Garamond" w:hAnsi="Garamond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8505"/>
      </w:tblGrid>
      <w:tr w:rsidR="005F47FB" w:rsidRPr="007C37CE" w14:paraId="3A831507" w14:textId="77777777" w:rsidTr="00604A02">
        <w:trPr>
          <w:trHeight w:val="648"/>
        </w:trPr>
        <w:tc>
          <w:tcPr>
            <w:tcW w:w="1129" w:type="dxa"/>
          </w:tcPr>
          <w:p w14:paraId="0A94015D" w14:textId="11FA7ED2" w:rsidR="005F47FB" w:rsidRPr="007C37CE" w:rsidRDefault="0054455E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2.5.</w:t>
            </w:r>
            <w:r w:rsidR="0069564D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6B05044E" w14:textId="41D5A5CA" w:rsidR="005F47FB" w:rsidRPr="007C37CE" w:rsidRDefault="005F47FB" w:rsidP="00006CB6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« Implementation of commun</w:t>
            </w:r>
            <w:r w:rsidR="00AF02B4" w:rsidRPr="007C37CE">
              <w:rPr>
                <w:rFonts w:ascii="Garamond" w:hAnsi="Garamond"/>
                <w:bCs/>
              </w:rPr>
              <w:t>it</w:t>
            </w:r>
            <w:r w:rsidRPr="007C37CE">
              <w:rPr>
                <w:rFonts w:ascii="Garamond" w:hAnsi="Garamond"/>
                <w:bCs/>
              </w:rPr>
              <w:t>y systems (MERCOSUR) </w:t>
            </w:r>
            <w:r w:rsidRPr="007C37CE">
              <w:rPr>
                <w:rFonts w:ascii="Garamond" w:hAnsi="Garamond"/>
              </w:rPr>
              <w:t>»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  <w:i/>
              </w:rPr>
              <w:t>The MENA Business Law Review</w:t>
            </w:r>
            <w:r w:rsidRPr="007C37CE">
              <w:rPr>
                <w:rFonts w:ascii="Garamond" w:hAnsi="Garamond"/>
                <w:bCs/>
              </w:rPr>
              <w:t>, LexisNexis 2018 (UAE Government Special Project).</w:t>
            </w:r>
          </w:p>
        </w:tc>
      </w:tr>
      <w:tr w:rsidR="005F47FB" w:rsidRPr="007C37CE" w14:paraId="5A51E852" w14:textId="77777777" w:rsidTr="00604A02">
        <w:trPr>
          <w:trHeight w:val="986"/>
        </w:trPr>
        <w:tc>
          <w:tcPr>
            <w:tcW w:w="1129" w:type="dxa"/>
          </w:tcPr>
          <w:p w14:paraId="51CA8E93" w14:textId="18339367" w:rsidR="005F47FB" w:rsidRPr="007C37CE" w:rsidRDefault="0054455E" w:rsidP="00604A02">
            <w:pPr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2.5.</w:t>
            </w:r>
            <w:r w:rsidR="0069564D" w:rsidRPr="007C37CE">
              <w:rPr>
                <w:rFonts w:ascii="Garamond" w:hAnsi="Garamond"/>
              </w:rPr>
              <w:t>3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62CC7FDB" w14:textId="0315773A" w:rsidR="005F47FB" w:rsidRPr="007C37CE" w:rsidRDefault="005F47FB" w:rsidP="00006CB6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Cs/>
              </w:rPr>
              <w:t xml:space="preserve">« A “Sociedade Comercial do Mercosul” : um projeto em pauta, uma conexão jurídica a definir - Proposição de um sistema de conexão à luz do direito europeu das sociedades », </w:t>
            </w:r>
            <w:r w:rsidRPr="007C37CE">
              <w:rPr>
                <w:rFonts w:ascii="Garamond" w:hAnsi="Garamond"/>
                <w:bCs/>
                <w:i/>
                <w:iCs/>
              </w:rPr>
              <w:t>Revista de Direito Mercantil</w:t>
            </w:r>
            <w:r w:rsidRPr="007C37CE">
              <w:rPr>
                <w:rFonts w:ascii="Garamond" w:hAnsi="Garamond"/>
                <w:bCs/>
              </w:rPr>
              <w:t xml:space="preserve">, n° 166/167 (2013-2014), março 2017, </w:t>
            </w:r>
            <w:r w:rsidR="00D808E1" w:rsidRPr="007C37CE">
              <w:rPr>
                <w:rFonts w:ascii="Garamond" w:hAnsi="Garamond"/>
                <w:bCs/>
              </w:rPr>
              <w:t>p</w:t>
            </w:r>
            <w:r w:rsidRPr="007C37CE">
              <w:rPr>
                <w:rFonts w:ascii="Garamond" w:hAnsi="Garamond"/>
                <w:bCs/>
              </w:rPr>
              <w:t>p. 72-110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5F47FB" w:rsidRPr="007C37CE" w14:paraId="5E3C59BF" w14:textId="77777777" w:rsidTr="00604A02">
        <w:trPr>
          <w:trHeight w:val="1223"/>
        </w:trPr>
        <w:tc>
          <w:tcPr>
            <w:tcW w:w="1129" w:type="dxa"/>
          </w:tcPr>
          <w:p w14:paraId="134A83FC" w14:textId="641F74DA" w:rsidR="005F47FB" w:rsidRPr="007C37CE" w:rsidRDefault="0054455E" w:rsidP="00604A02">
            <w:pPr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2.5.</w:t>
            </w:r>
            <w:r w:rsidR="0069564D" w:rsidRPr="007C37CE">
              <w:rPr>
                <w:rFonts w:ascii="Garamond" w:hAnsi="Garamond"/>
              </w:rPr>
              <w:t>2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2CB60721" w14:textId="6C418C28" w:rsidR="005F47FB" w:rsidRPr="007C37CE" w:rsidRDefault="005F47FB" w:rsidP="00006CB6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Cs/>
              </w:rPr>
              <w:t xml:space="preserve">« La “Sociedad comercial del Mercosur” : </w:t>
            </w:r>
            <w:r w:rsidRPr="007C37CE">
              <w:rPr>
                <w:rFonts w:ascii="Garamond" w:hAnsi="Garamond"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>un proyecto en pauta, una conexión jurídica a definir - Proposición de</w:t>
            </w:r>
            <w:r w:rsidR="0072333B" w:rsidRPr="007C37CE">
              <w:rPr>
                <w:rFonts w:ascii="Garamond" w:hAnsi="Garamond"/>
                <w:bCs/>
              </w:rPr>
              <w:t> </w:t>
            </w:r>
            <w:r w:rsidRPr="007C37CE">
              <w:rPr>
                <w:rFonts w:ascii="Garamond" w:hAnsi="Garamond"/>
                <w:bCs/>
              </w:rPr>
              <w:t>un sistema de conexión a la luz del derecho europeo de las sociedades </w:t>
            </w:r>
            <w:r w:rsidRPr="007C37CE">
              <w:rPr>
                <w:rFonts w:ascii="Garamond" w:hAnsi="Garamond"/>
              </w:rPr>
              <w:t>»,</w:t>
            </w:r>
            <w:r w:rsidRPr="007C37CE">
              <w:rPr>
                <w:rFonts w:ascii="Garamond" w:hAnsi="Garamond"/>
                <w:i/>
              </w:rPr>
              <w:t xml:space="preserve"> in </w:t>
            </w:r>
            <w:r w:rsidR="00950128" w:rsidRPr="007C37CE">
              <w:rPr>
                <w:rFonts w:ascii="Garamond" w:hAnsi="Garamond"/>
              </w:rPr>
              <w:t xml:space="preserve">A. Amaral Jr. et L. Klein Vieira (dir.), </w:t>
            </w:r>
            <w:r w:rsidRPr="007C37CE">
              <w:rPr>
                <w:rFonts w:ascii="Garamond" w:hAnsi="Garamond"/>
                <w:i/>
              </w:rPr>
              <w:t>El derecho internacional privado y sus desafíos en la actualidad</w:t>
            </w:r>
            <w:r w:rsidRPr="007C37CE">
              <w:rPr>
                <w:rFonts w:ascii="Garamond" w:hAnsi="Garamond"/>
                <w:iCs/>
              </w:rPr>
              <w:t>,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Bogotá : Éditorial Ibáñez, 2016, </w:t>
            </w:r>
            <w:r w:rsidR="00D808E1" w:rsidRPr="007C37CE"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>p. 417-474.</w:t>
            </w:r>
          </w:p>
        </w:tc>
      </w:tr>
      <w:tr w:rsidR="005F47FB" w:rsidRPr="007C37CE" w14:paraId="528CC5A6" w14:textId="77777777" w:rsidTr="000F7B4E">
        <w:trPr>
          <w:trHeight w:val="1608"/>
        </w:trPr>
        <w:tc>
          <w:tcPr>
            <w:tcW w:w="1129" w:type="dxa"/>
          </w:tcPr>
          <w:p w14:paraId="4C4BEFA5" w14:textId="1ECDE2E2" w:rsidR="005F47FB" w:rsidRPr="007C37CE" w:rsidRDefault="0054455E" w:rsidP="00604A02">
            <w:pPr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2.5.</w:t>
            </w:r>
            <w:r w:rsidR="0069564D" w:rsidRPr="007C37CE">
              <w:rPr>
                <w:rFonts w:ascii="Garamond" w:hAnsi="Garamond"/>
              </w:rPr>
              <w:t>1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505" w:type="dxa"/>
          </w:tcPr>
          <w:p w14:paraId="18355F11" w14:textId="7726B52C" w:rsidR="005F47FB" w:rsidRPr="007C37CE" w:rsidRDefault="005F47FB" w:rsidP="00006CB6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Cs/>
              </w:rPr>
              <w:t>« A Conferência da Haia de Direito Internacional Privado como fonte de direito uniforme para os processos regionais de integração econômica </w:t>
            </w:r>
            <w:r w:rsidRPr="007C37CE">
              <w:rPr>
                <w:rFonts w:ascii="Garamond" w:hAnsi="Garamond"/>
              </w:rPr>
              <w:t>»,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  <w:iCs/>
              </w:rPr>
              <w:t>in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="00950128" w:rsidRPr="007C37CE">
              <w:rPr>
                <w:rFonts w:ascii="Garamond" w:hAnsi="Garamond"/>
                <w:iCs/>
              </w:rPr>
              <w:t>D. P. Fernández Arroyo.</w:t>
            </w:r>
            <w:r w:rsidR="00950128" w:rsidRPr="007C37CE">
              <w:rPr>
                <w:rFonts w:ascii="Garamond" w:hAnsi="Garamond"/>
              </w:rPr>
              <w:t xml:space="preserve"> Et J. A. Moreno Rodríguez (coord.),</w:t>
            </w:r>
            <w:r w:rsidR="004D74CD" w:rsidRPr="007C37CE">
              <w:rPr>
                <w:rFonts w:ascii="Garamond" w:hAnsi="Garamond"/>
              </w:rPr>
              <w:t xml:space="preserve"> </w:t>
            </w:r>
            <w:r w:rsidRPr="007C37CE">
              <w:rPr>
                <w:rFonts w:ascii="Garamond" w:hAnsi="Garamond"/>
                <w:i/>
              </w:rPr>
              <w:t>Protección de los concumidores en América – Trabajos de la CIDIP VII (OEA)</w:t>
            </w:r>
            <w:r w:rsidRPr="007C37CE">
              <w:rPr>
                <w:rFonts w:ascii="Garamond" w:hAnsi="Garamond"/>
                <w:iCs/>
              </w:rPr>
              <w:t xml:space="preserve">, </w:t>
            </w:r>
            <w:r w:rsidRPr="007C37CE">
              <w:rPr>
                <w:rFonts w:ascii="Garamond" w:hAnsi="Garamond"/>
              </w:rPr>
              <w:t xml:space="preserve">Asunción: La Ley/Cedep, 2007, </w:t>
            </w:r>
            <w:r w:rsidR="00D808E1" w:rsidRPr="007C37CE"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>p. 303-346.</w:t>
            </w:r>
          </w:p>
        </w:tc>
      </w:tr>
    </w:tbl>
    <w:p w14:paraId="4AA8389F" w14:textId="61AD459B" w:rsidR="005F47FB" w:rsidRPr="007C37CE" w:rsidRDefault="0054455E" w:rsidP="00604A02">
      <w:pPr>
        <w:ind w:left="720" w:firstLine="720"/>
        <w:rPr>
          <w:rFonts w:ascii="Garamond" w:hAnsi="Garamond"/>
          <w:b/>
        </w:rPr>
      </w:pPr>
      <w:r w:rsidRPr="007C37CE">
        <w:rPr>
          <w:rFonts w:ascii="Garamond" w:hAnsi="Garamond"/>
          <w:b/>
        </w:rPr>
        <w:t>4.</w:t>
      </w:r>
      <w:r w:rsidR="005F47FB" w:rsidRPr="007C37CE">
        <w:rPr>
          <w:rFonts w:ascii="Garamond" w:hAnsi="Garamond"/>
          <w:b/>
        </w:rPr>
        <w:t>2.6. Droit chinois (sources, conflit de lois</w:t>
      </w:r>
      <w:r w:rsidR="00D12A7B" w:rsidRPr="007C37CE">
        <w:rPr>
          <w:rFonts w:ascii="Garamond" w:hAnsi="Garamond"/>
          <w:b/>
        </w:rPr>
        <w:t>, contrat</w:t>
      </w:r>
      <w:r w:rsidR="005F47FB" w:rsidRPr="007C37CE">
        <w:rPr>
          <w:rFonts w:ascii="Garamond" w:hAnsi="Garamond"/>
          <w:b/>
        </w:rPr>
        <w:t>)</w:t>
      </w:r>
    </w:p>
    <w:p w14:paraId="3291090C" w14:textId="77777777" w:rsidR="005F47FB" w:rsidRPr="007C37CE" w:rsidRDefault="005F47FB" w:rsidP="00604A02">
      <w:pPr>
        <w:ind w:left="720" w:firstLine="720"/>
        <w:rPr>
          <w:rFonts w:ascii="Garamond" w:hAnsi="Garamond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8758"/>
      </w:tblGrid>
      <w:tr w:rsidR="005F47FB" w:rsidRPr="007C37CE" w14:paraId="0D0710F1" w14:textId="77777777" w:rsidTr="00604A02">
        <w:trPr>
          <w:trHeight w:val="1075"/>
        </w:trPr>
        <w:tc>
          <w:tcPr>
            <w:tcW w:w="876" w:type="dxa"/>
          </w:tcPr>
          <w:p w14:paraId="0114F0AC" w14:textId="32E03542" w:rsidR="005F47FB" w:rsidRPr="007C37CE" w:rsidRDefault="0054455E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2.6.</w:t>
            </w:r>
            <w:r w:rsidR="0069564D" w:rsidRPr="007C37CE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1B61ABC3" w14:textId="3E5C82AD" w:rsidR="005F47FB" w:rsidRPr="007C37CE" w:rsidRDefault="005F47FB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« Le droit international privé chinois – Aspects généraux et contractuels (A propos de la nouvelle Loi de la République populaire de Chine du 28 octobre 2010 »,</w:t>
            </w:r>
            <w:r w:rsidRPr="007C37CE">
              <w:rPr>
                <w:rFonts w:ascii="Garamond" w:hAnsi="Garamond"/>
                <w:i/>
              </w:rPr>
              <w:t xml:space="preserve"> Revista dos Tribunais</w:t>
            </w:r>
            <w:r w:rsidRPr="007C37CE">
              <w:rPr>
                <w:rFonts w:ascii="Garamond" w:hAnsi="Garamond"/>
              </w:rPr>
              <w:t>,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n° 906 (2011), </w:t>
            </w:r>
            <w:r w:rsidR="00D808E1" w:rsidRPr="007C37CE"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>p. 181-228 (en portugais).</w:t>
            </w:r>
          </w:p>
        </w:tc>
      </w:tr>
      <w:tr w:rsidR="005F47FB" w:rsidRPr="007C37CE" w14:paraId="4E8934ED" w14:textId="77777777" w:rsidTr="00604A02">
        <w:trPr>
          <w:trHeight w:val="476"/>
        </w:trPr>
        <w:tc>
          <w:tcPr>
            <w:tcW w:w="876" w:type="dxa"/>
          </w:tcPr>
          <w:p w14:paraId="6EA1E2B0" w14:textId="77777777" w:rsidR="005F47FB" w:rsidRPr="007C37CE" w:rsidRDefault="005F47FB" w:rsidP="00604A02">
            <w:pPr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8758" w:type="dxa"/>
          </w:tcPr>
          <w:p w14:paraId="5382732C" w14:textId="1128E59C" w:rsidR="005F47FB" w:rsidRPr="007C37CE" w:rsidRDefault="005F47FB" w:rsidP="00604A02">
            <w:pPr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  <w:r w:rsidRPr="007C37CE"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  <w:t>En coécriture</w:t>
            </w:r>
          </w:p>
        </w:tc>
      </w:tr>
      <w:tr w:rsidR="005F47FB" w:rsidRPr="007C37CE" w14:paraId="21A8E52E" w14:textId="77777777" w:rsidTr="00EB4A27">
        <w:trPr>
          <w:trHeight w:val="1283"/>
        </w:trPr>
        <w:tc>
          <w:tcPr>
            <w:tcW w:w="876" w:type="dxa"/>
          </w:tcPr>
          <w:p w14:paraId="00C04F0E" w14:textId="52FB73E3" w:rsidR="005F47FB" w:rsidRPr="007C37CE" w:rsidRDefault="0054455E" w:rsidP="00604A02">
            <w:pPr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2.6.</w:t>
            </w:r>
            <w:r w:rsidR="0069564D" w:rsidRPr="007C37CE">
              <w:rPr>
                <w:rFonts w:ascii="Garamond" w:hAnsi="Garamond"/>
              </w:rPr>
              <w:t>3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6CA56F3A" w14:textId="08211967" w:rsidR="005F47FB" w:rsidRPr="007C37CE" w:rsidRDefault="005F47FB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bCs/>
                <w:iCs/>
              </w:rPr>
              <w:t>« La codification de la résolution du conflit de lois en Chine et son interprétation par la Cour suprême : entre progrès et incertitudes », avec N. Nord,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Journal d</w:t>
            </w:r>
            <w:r w:rsidR="009B107E" w:rsidRPr="007C37CE">
              <w:rPr>
                <w:rFonts w:ascii="Garamond" w:hAnsi="Garamond"/>
                <w:bCs/>
                <w:i/>
                <w:iCs/>
              </w:rPr>
              <w:t>u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droit international (Clunet),</w:t>
            </w:r>
            <w:r w:rsidRPr="007C37CE">
              <w:rPr>
                <w:rFonts w:ascii="Garamond" w:hAnsi="Garamond"/>
                <w:bCs/>
                <w:iCs/>
              </w:rPr>
              <w:t xml:space="preserve">1-2016, </w:t>
            </w:r>
            <w:r w:rsidR="00D808E1" w:rsidRPr="007C37CE">
              <w:rPr>
                <w:rFonts w:ascii="Garamond" w:hAnsi="Garamond"/>
                <w:bCs/>
                <w:iCs/>
              </w:rPr>
              <w:t>pp.</w:t>
            </w:r>
            <w:r w:rsidRPr="007C37CE">
              <w:rPr>
                <w:rFonts w:ascii="Garamond" w:hAnsi="Garamond"/>
                <w:bCs/>
                <w:iCs/>
              </w:rPr>
              <w:t xml:space="preserve"> 79-104 /</w:t>
            </w:r>
            <w:r w:rsidRPr="007C37CE">
              <w:rPr>
                <w:rFonts w:ascii="Garamond" w:hAnsi="Garamond"/>
                <w:bCs/>
                <w:i/>
                <w:iCs/>
              </w:rPr>
              <w:t>Revista de Arbitragem e Mediação (Rarb</w:t>
            </w:r>
            <w:r w:rsidRPr="007C37CE">
              <w:rPr>
                <w:rFonts w:ascii="Garamond" w:hAnsi="Garamond"/>
                <w:bCs/>
                <w:iCs/>
              </w:rPr>
              <w:t>, Brésil) n° 55 (out.-dez. 2017), p</w:t>
            </w:r>
            <w:r w:rsidR="00D808E1" w:rsidRPr="007C37CE">
              <w:rPr>
                <w:rFonts w:ascii="Garamond" w:hAnsi="Garamond"/>
                <w:bCs/>
                <w:iCs/>
              </w:rPr>
              <w:t>p</w:t>
            </w:r>
            <w:r w:rsidRPr="007C37CE">
              <w:rPr>
                <w:rFonts w:ascii="Garamond" w:hAnsi="Garamond"/>
                <w:bCs/>
                <w:iCs/>
              </w:rPr>
              <w:t>. 239-272.</w:t>
            </w:r>
          </w:p>
        </w:tc>
      </w:tr>
      <w:tr w:rsidR="005F47FB" w:rsidRPr="007C37CE" w14:paraId="500C1293" w14:textId="77777777" w:rsidTr="00FD4932">
        <w:trPr>
          <w:trHeight w:val="995"/>
        </w:trPr>
        <w:tc>
          <w:tcPr>
            <w:tcW w:w="876" w:type="dxa"/>
          </w:tcPr>
          <w:p w14:paraId="14F412F1" w14:textId="09110B62" w:rsidR="005F47FB" w:rsidRPr="007C37CE" w:rsidRDefault="0054455E" w:rsidP="00604A02">
            <w:pPr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2.6.</w:t>
            </w:r>
            <w:r w:rsidR="0069564D" w:rsidRPr="007C37CE">
              <w:rPr>
                <w:rFonts w:ascii="Garamond" w:hAnsi="Garamond"/>
              </w:rPr>
              <w:t>2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72876A76" w14:textId="48BAD12A" w:rsidR="005F47FB" w:rsidRPr="007C37CE" w:rsidRDefault="005F47FB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bCs/>
                <w:iCs/>
              </w:rPr>
              <w:t>« </w:t>
            </w:r>
            <w:r w:rsidRPr="007C37CE">
              <w:rPr>
                <w:rFonts w:ascii="Garamond" w:hAnsi="Garamond"/>
              </w:rPr>
              <w:t>Comments on the Chinese new Statute on Conflict of Laws: A European Perspective </w:t>
            </w:r>
            <w:r w:rsidRPr="007C37CE">
              <w:rPr>
                <w:rFonts w:ascii="Garamond" w:hAnsi="Garamond"/>
                <w:bCs/>
                <w:iCs/>
              </w:rPr>
              <w:t>»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bCs/>
                <w:iCs/>
              </w:rPr>
              <w:t>avec N. Nord</w:t>
            </w:r>
            <w:r w:rsidRPr="007C37CE">
              <w:rPr>
                <w:rFonts w:ascii="Garamond" w:hAnsi="Garamond"/>
              </w:rPr>
              <w:t>,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  <w:i/>
                <w:iCs/>
              </w:rPr>
              <w:t>Chinese Yearbook for Private International Law and Comparative Law</w:t>
            </w:r>
            <w:r w:rsidRPr="007C37CE">
              <w:rPr>
                <w:rFonts w:ascii="Garamond" w:hAnsi="Garamond"/>
                <w:iCs/>
              </w:rPr>
              <w:t>,</w:t>
            </w:r>
            <w:r w:rsidRPr="007C37CE">
              <w:rPr>
                <w:rFonts w:ascii="Garamond" w:hAnsi="Garamond"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iCs/>
              </w:rPr>
              <w:t xml:space="preserve">2011, </w:t>
            </w:r>
            <w:r w:rsidR="00D808E1" w:rsidRPr="007C37CE">
              <w:rPr>
                <w:rFonts w:ascii="Garamond" w:hAnsi="Garamond"/>
                <w:iCs/>
              </w:rPr>
              <w:t>pp.</w:t>
            </w:r>
            <w:r w:rsidRPr="007C37CE">
              <w:rPr>
                <w:rFonts w:ascii="Garamond" w:hAnsi="Garamond"/>
                <w:iCs/>
              </w:rPr>
              <w:t xml:space="preserve"> 70-101.</w:t>
            </w:r>
          </w:p>
        </w:tc>
      </w:tr>
      <w:tr w:rsidR="005F47FB" w:rsidRPr="007C37CE" w14:paraId="1AE30FAE" w14:textId="77777777" w:rsidTr="00604A02">
        <w:trPr>
          <w:trHeight w:val="688"/>
        </w:trPr>
        <w:tc>
          <w:tcPr>
            <w:tcW w:w="876" w:type="dxa"/>
          </w:tcPr>
          <w:p w14:paraId="7A3165D8" w14:textId="6B32E216" w:rsidR="005F47FB" w:rsidRPr="007C37CE" w:rsidRDefault="0054455E" w:rsidP="00604A02">
            <w:pPr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4.</w:t>
            </w:r>
            <w:r w:rsidR="005F47FB" w:rsidRPr="007C37CE">
              <w:rPr>
                <w:rFonts w:ascii="Garamond" w:hAnsi="Garamond"/>
              </w:rPr>
              <w:t>2.6.</w:t>
            </w:r>
            <w:r w:rsidR="0069564D" w:rsidRPr="007C37CE">
              <w:rPr>
                <w:rFonts w:ascii="Garamond" w:hAnsi="Garamond"/>
              </w:rPr>
              <w:t>1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4520A7C5" w14:textId="3FA62D6F" w:rsidR="00B0227F" w:rsidRPr="007C37CE" w:rsidRDefault="005F47FB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« Les nouvelles règles de conflit de lois chinoises en matière contractuelle », avec N. Nord et D. Porcheron,</w:t>
            </w:r>
            <w:r w:rsidRPr="007C37CE">
              <w:rPr>
                <w:rFonts w:ascii="Garamond" w:hAnsi="Garamond"/>
                <w:i/>
              </w:rPr>
              <w:t xml:space="preserve"> Revue Lamy Droit des affaires</w:t>
            </w:r>
            <w:r w:rsidRPr="007C37CE">
              <w:rPr>
                <w:rFonts w:ascii="Garamond" w:hAnsi="Garamond"/>
              </w:rPr>
              <w:t xml:space="preserve">, n° 61, avril 2011, </w:t>
            </w:r>
            <w:r w:rsidR="00D808E1" w:rsidRPr="007C37CE">
              <w:rPr>
                <w:rFonts w:ascii="Garamond" w:hAnsi="Garamond"/>
              </w:rPr>
              <w:t>pp.</w:t>
            </w:r>
            <w:r w:rsidRPr="007C37CE">
              <w:rPr>
                <w:rFonts w:ascii="Garamond" w:hAnsi="Garamond"/>
              </w:rPr>
              <w:t> 52-56.</w:t>
            </w:r>
          </w:p>
          <w:p w14:paraId="3395F4F4" w14:textId="77777777" w:rsidR="005F47FB" w:rsidRPr="007C37CE" w:rsidRDefault="005F47FB" w:rsidP="00604A02">
            <w:pPr>
              <w:rPr>
                <w:rFonts w:ascii="Garamond" w:hAnsi="Garamond"/>
                <w:i/>
              </w:rPr>
            </w:pPr>
          </w:p>
        </w:tc>
      </w:tr>
    </w:tbl>
    <w:p w14:paraId="3FB39141" w14:textId="0A24C280" w:rsidR="00493B39" w:rsidRDefault="00493B39" w:rsidP="00493B39">
      <w:pPr>
        <w:ind w:left="720" w:firstLine="720"/>
        <w:rPr>
          <w:rFonts w:ascii="Garamond" w:hAnsi="Garamond"/>
          <w:b/>
        </w:rPr>
      </w:pPr>
      <w:r w:rsidRPr="007C37CE">
        <w:rPr>
          <w:rFonts w:ascii="Garamond" w:hAnsi="Garamond"/>
          <w:b/>
        </w:rPr>
        <w:t>4.2.</w:t>
      </w:r>
      <w:r>
        <w:rPr>
          <w:rFonts w:ascii="Garamond" w:hAnsi="Garamond"/>
          <w:b/>
        </w:rPr>
        <w:t>7</w:t>
      </w:r>
      <w:r w:rsidRPr="007C37CE">
        <w:rPr>
          <w:rFonts w:ascii="Garamond" w:hAnsi="Garamond"/>
          <w:b/>
        </w:rPr>
        <w:t xml:space="preserve">. </w:t>
      </w:r>
      <w:r>
        <w:rPr>
          <w:rFonts w:ascii="Garamond" w:hAnsi="Garamond"/>
          <w:b/>
        </w:rPr>
        <w:t xml:space="preserve">Théorie générale et philosophie du droit </w:t>
      </w:r>
    </w:p>
    <w:p w14:paraId="1AE96F8A" w14:textId="77777777" w:rsidR="00493B39" w:rsidRPr="007C37CE" w:rsidRDefault="00493B39" w:rsidP="00493B39">
      <w:pPr>
        <w:ind w:left="720" w:firstLine="720"/>
        <w:rPr>
          <w:rFonts w:ascii="Garamond" w:hAnsi="Garamond"/>
          <w:b/>
        </w:rPr>
      </w:pPr>
    </w:p>
    <w:tbl>
      <w:tblPr>
        <w:tblStyle w:val="Grilledutableau"/>
        <w:tblW w:w="9645" w:type="dxa"/>
        <w:tblInd w:w="5" w:type="dxa"/>
        <w:tblLook w:val="04A0" w:firstRow="1" w:lastRow="0" w:firstColumn="1" w:lastColumn="0" w:noHBand="0" w:noVBand="1"/>
      </w:tblPr>
      <w:tblGrid>
        <w:gridCol w:w="1066"/>
        <w:gridCol w:w="8579"/>
      </w:tblGrid>
      <w:tr w:rsidR="00493B39" w:rsidRPr="007C37CE" w14:paraId="6734C139" w14:textId="77777777" w:rsidTr="00493B39">
        <w:trPr>
          <w:trHeight w:val="792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135827D" w14:textId="741AF6D6" w:rsidR="00493B39" w:rsidRPr="007C37CE" w:rsidRDefault="00493B39" w:rsidP="009C37E5">
            <w:pPr>
              <w:ind w:right="77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>
              <w:rPr>
                <w:rFonts w:ascii="Garamond" w:hAnsi="Garamond"/>
              </w:rPr>
              <w:t>7.2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79" w:type="dxa"/>
            <w:tcBorders>
              <w:top w:val="nil"/>
              <w:left w:val="nil"/>
              <w:bottom w:val="nil"/>
              <w:right w:val="nil"/>
            </w:tcBorders>
          </w:tcPr>
          <w:p w14:paraId="0CDBCC2E" w14:textId="77777777" w:rsidR="00493B39" w:rsidRPr="007C37CE" w:rsidRDefault="00493B39" w:rsidP="009C37E5">
            <w:pPr>
              <w:ind w:left="-40" w:right="77"/>
              <w:jc w:val="both"/>
              <w:rPr>
                <w:rFonts w:ascii="Garamond" w:hAnsi="Garamond"/>
                <w:bCs/>
                <w:i/>
                <w:iCs/>
              </w:rPr>
            </w:pPr>
            <w:r w:rsidRPr="007C37CE">
              <w:rPr>
                <w:rFonts w:ascii="Garamond" w:hAnsi="Garamond"/>
                <w:iCs/>
              </w:rPr>
              <w:t xml:space="preserve">* « La règlementation de la cité connectée et le droit naturel – Brève spéculation sur l’expérience juridique du futur numérique », </w:t>
            </w:r>
            <w:r w:rsidRPr="00CB5029">
              <w:rPr>
                <w:rFonts w:ascii="Garamond" w:hAnsi="Garamond"/>
                <w:i/>
              </w:rPr>
              <w:t>Re</w:t>
            </w:r>
            <w:r w:rsidRPr="007C37CE">
              <w:rPr>
                <w:rFonts w:ascii="Garamond" w:hAnsi="Garamond"/>
                <w:i/>
              </w:rPr>
              <w:t>vue LexSsocitété</w:t>
            </w:r>
            <w:r w:rsidRPr="007C37CE">
              <w:rPr>
                <w:rFonts w:ascii="Garamond" w:hAnsi="Garamond"/>
                <w:iCs/>
              </w:rPr>
              <w:t>, 2025 (hal-05131556).</w:t>
            </w:r>
          </w:p>
        </w:tc>
      </w:tr>
      <w:tr w:rsidR="00493B39" w:rsidRPr="007C37CE" w14:paraId="2E6EFFBC" w14:textId="77777777" w:rsidTr="00493B39">
        <w:trPr>
          <w:trHeight w:val="955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4025048" w14:textId="47B7E26C" w:rsidR="00493B39" w:rsidRPr="007C37CE" w:rsidRDefault="00493B39" w:rsidP="009C37E5">
            <w:pPr>
              <w:ind w:right="77"/>
              <w:rPr>
                <w:rFonts w:ascii="Garamond" w:hAnsi="Garamond"/>
                <w:sz w:val="28"/>
              </w:rPr>
            </w:pPr>
            <w:r w:rsidRPr="007C37CE">
              <w:rPr>
                <w:rFonts w:ascii="Garamond" w:hAnsi="Garamond"/>
              </w:rPr>
              <w:t>4.2.</w:t>
            </w:r>
            <w:r>
              <w:rPr>
                <w:rFonts w:ascii="Garamond" w:hAnsi="Garamond"/>
              </w:rPr>
              <w:t>7</w:t>
            </w:r>
            <w:r w:rsidRPr="007C37CE">
              <w:rPr>
                <w:rFonts w:ascii="Garamond" w:hAnsi="Garamond"/>
              </w:rPr>
              <w:t>.</w:t>
            </w:r>
            <w:r>
              <w:rPr>
                <w:rFonts w:ascii="Garamond" w:hAnsi="Garamond"/>
              </w:rPr>
              <w:t>1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579" w:type="dxa"/>
            <w:tcBorders>
              <w:top w:val="nil"/>
              <w:left w:val="nil"/>
              <w:bottom w:val="nil"/>
              <w:right w:val="nil"/>
            </w:tcBorders>
          </w:tcPr>
          <w:p w14:paraId="00950A9B" w14:textId="77777777" w:rsidR="00493B39" w:rsidRDefault="00493B39" w:rsidP="009C37E5">
            <w:pPr>
              <w:ind w:left="-40" w:right="77"/>
              <w:jc w:val="both"/>
              <w:rPr>
                <w:rFonts w:ascii="Garamond" w:hAnsi="Garamond"/>
                <w:iCs/>
              </w:rPr>
            </w:pPr>
            <w:r w:rsidRPr="007C37CE">
              <w:rPr>
                <w:rFonts w:ascii="Garamond" w:hAnsi="Garamond"/>
                <w:iCs/>
              </w:rPr>
              <w:t xml:space="preserve">* « La privatisation de la norme au prisme du droit comparé – Propos conclusifs », in J. Lelieur </w:t>
            </w:r>
            <w:r w:rsidRPr="007C37CE">
              <w:rPr>
                <w:rFonts w:ascii="Garamond" w:hAnsi="Garamond"/>
                <w:i/>
              </w:rPr>
              <w:t>et alii.</w:t>
            </w:r>
            <w:r w:rsidRPr="007C37CE">
              <w:rPr>
                <w:rFonts w:ascii="Garamond" w:hAnsi="Garamond"/>
                <w:iCs/>
              </w:rPr>
              <w:t xml:space="preserve"> (dir.), </w:t>
            </w:r>
            <w:r w:rsidRPr="007C37CE">
              <w:rPr>
                <w:rFonts w:ascii="Garamond" w:hAnsi="Garamond"/>
                <w:i/>
              </w:rPr>
              <w:t>La privatisation de la norme au prisme du droit comparé</w:t>
            </w:r>
            <w:r w:rsidRPr="007C37CE">
              <w:rPr>
                <w:rFonts w:ascii="Garamond" w:hAnsi="Garamond"/>
                <w:iCs/>
              </w:rPr>
              <w:t>, Paris : mare&amp;martin, 2025, pp. 203-211.</w:t>
            </w:r>
          </w:p>
          <w:p w14:paraId="3EECADC8" w14:textId="77777777" w:rsidR="00EF2110" w:rsidRDefault="00EF2110" w:rsidP="009C37E5">
            <w:pPr>
              <w:ind w:left="-40" w:right="77"/>
              <w:jc w:val="both"/>
              <w:rPr>
                <w:rFonts w:ascii="Garamond" w:hAnsi="Garamond"/>
                <w:bCs/>
                <w:i/>
                <w:iCs/>
              </w:rPr>
            </w:pPr>
          </w:p>
          <w:p w14:paraId="57CEAA7A" w14:textId="77777777" w:rsidR="00EF2110" w:rsidRPr="007C37CE" w:rsidRDefault="00EF2110" w:rsidP="009C37E5">
            <w:pPr>
              <w:ind w:left="-40" w:right="77"/>
              <w:jc w:val="both"/>
              <w:rPr>
                <w:rFonts w:ascii="Garamond" w:hAnsi="Garamond"/>
                <w:bCs/>
                <w:i/>
                <w:iCs/>
              </w:rPr>
            </w:pPr>
          </w:p>
        </w:tc>
      </w:tr>
    </w:tbl>
    <w:p w14:paraId="763CD4CA" w14:textId="6C0EC427" w:rsidR="00D47B35" w:rsidRPr="007C37CE" w:rsidRDefault="00D47B35" w:rsidP="00604A02">
      <w:pPr>
        <w:spacing w:after="120" w:line="360" w:lineRule="auto"/>
        <w:ind w:firstLine="720"/>
        <w:rPr>
          <w:rFonts w:ascii="Garamond" w:hAnsi="Garamond"/>
          <w:b/>
          <w:i/>
          <w:sz w:val="28"/>
        </w:rPr>
      </w:pPr>
      <w:r w:rsidRPr="007C37CE">
        <w:rPr>
          <w:rFonts w:ascii="Garamond" w:hAnsi="Garamond"/>
          <w:b/>
          <w:i/>
          <w:sz w:val="28"/>
        </w:rPr>
        <w:t>4.3. Avant-propos / introduction d’ouvrages</w:t>
      </w:r>
    </w:p>
    <w:tbl>
      <w:tblPr>
        <w:tblStyle w:val="Grilledutableau"/>
        <w:tblW w:w="9654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8788"/>
      </w:tblGrid>
      <w:tr w:rsidR="00D47B35" w:rsidRPr="007C37CE" w14:paraId="6563E3C4" w14:textId="77777777" w:rsidTr="00604A02">
        <w:trPr>
          <w:trHeight w:val="672"/>
        </w:trPr>
        <w:tc>
          <w:tcPr>
            <w:tcW w:w="866" w:type="dxa"/>
          </w:tcPr>
          <w:p w14:paraId="170F5F0B" w14:textId="06EF2E63" w:rsidR="00D47B35" w:rsidRPr="007C37CE" w:rsidRDefault="00335D89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4.3</w:t>
            </w:r>
            <w:r w:rsidR="00D47B35" w:rsidRPr="007C37CE">
              <w:rPr>
                <w:rFonts w:ascii="Garamond" w:hAnsi="Garamond"/>
                <w:bCs/>
              </w:rPr>
              <w:t>.</w:t>
            </w:r>
            <w:r w:rsidR="005E1940" w:rsidRPr="007C37CE">
              <w:rPr>
                <w:rFonts w:ascii="Garamond" w:hAnsi="Garamond"/>
                <w:bCs/>
              </w:rPr>
              <w:t>1</w:t>
            </w:r>
            <w:r w:rsidR="00EC0599" w:rsidRPr="007C37CE">
              <w:rPr>
                <w:rFonts w:ascii="Garamond" w:hAnsi="Garamond"/>
                <w:bCs/>
              </w:rPr>
              <w:t>7</w:t>
            </w:r>
            <w:r w:rsidR="00D47B35" w:rsidRPr="007C37CE">
              <w:rPr>
                <w:rFonts w:ascii="Garamond" w:hAnsi="Garamond"/>
                <w:bCs/>
              </w:rPr>
              <w:t>.</w:t>
            </w:r>
          </w:p>
        </w:tc>
        <w:tc>
          <w:tcPr>
            <w:tcW w:w="8788" w:type="dxa"/>
          </w:tcPr>
          <w:p w14:paraId="43BDDA13" w14:textId="03D3AA23" w:rsidR="00D47B35" w:rsidRPr="007C37CE" w:rsidRDefault="0014226A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« </w:t>
            </w:r>
            <w:r w:rsidR="00D47B35" w:rsidRPr="007C37CE">
              <w:rPr>
                <w:rFonts w:ascii="Garamond" w:hAnsi="Garamond"/>
                <w:bCs/>
              </w:rPr>
              <w:t>Présentation</w:t>
            </w:r>
            <w:r w:rsidRPr="007C37CE">
              <w:rPr>
                <w:rFonts w:ascii="Garamond" w:hAnsi="Garamond"/>
                <w:bCs/>
              </w:rPr>
              <w:t xml:space="preserve"> », in </w:t>
            </w:r>
            <w:r w:rsidR="00D47B35" w:rsidRPr="007C37CE">
              <w:rPr>
                <w:rFonts w:ascii="Garamond" w:hAnsi="Garamond"/>
                <w:bCs/>
              </w:rPr>
              <w:t>dossier spécial « </w:t>
            </w:r>
            <w:r w:rsidR="00D47B35" w:rsidRPr="007C37CE">
              <w:rPr>
                <w:rFonts w:ascii="Garamond" w:hAnsi="Garamond"/>
                <w:bCs/>
                <w:iCs/>
              </w:rPr>
              <w:t xml:space="preserve">Les 40 ans de la Convention de Vienne sur la vente internationale des marchandises », </w:t>
            </w:r>
            <w:r w:rsidR="00D47B35" w:rsidRPr="007C37CE">
              <w:rPr>
                <w:rFonts w:ascii="Garamond" w:hAnsi="Garamond"/>
                <w:bCs/>
                <w:i/>
              </w:rPr>
              <w:t xml:space="preserve">Revue AJ Contrat </w:t>
            </w:r>
            <w:r w:rsidR="00D47B35" w:rsidRPr="007C37CE">
              <w:rPr>
                <w:rFonts w:ascii="Garamond" w:hAnsi="Garamond"/>
                <w:bCs/>
                <w:iCs/>
              </w:rPr>
              <w:t>(Dalloz), n° 12-2020 (35p.), p. 507.</w:t>
            </w:r>
          </w:p>
        </w:tc>
      </w:tr>
    </w:tbl>
    <w:p w14:paraId="5C24840F" w14:textId="77777777" w:rsidR="003D2284" w:rsidRPr="007C37CE" w:rsidRDefault="003D2284" w:rsidP="00604A02">
      <w:pPr>
        <w:ind w:firstLine="993"/>
        <w:jc w:val="both"/>
        <w:rPr>
          <w:rFonts w:ascii="Garamond" w:hAnsi="Garamond"/>
          <w:bCs/>
          <w:i/>
          <w:color w:val="244061" w:themeColor="accent1" w:themeShade="80"/>
        </w:rPr>
      </w:pPr>
    </w:p>
    <w:p w14:paraId="0FD6A026" w14:textId="41B1C6CD" w:rsidR="00AA1606" w:rsidRPr="007C37CE" w:rsidRDefault="006D0956" w:rsidP="00604A02">
      <w:pPr>
        <w:ind w:firstLine="993"/>
        <w:jc w:val="both"/>
        <w:rPr>
          <w:rFonts w:ascii="Garamond" w:hAnsi="Garamond"/>
          <w:b/>
          <w:i/>
          <w:color w:val="244061" w:themeColor="accent1" w:themeShade="80"/>
          <w:sz w:val="22"/>
          <w:szCs w:val="22"/>
        </w:rPr>
      </w:pPr>
      <w:r w:rsidRPr="007C37CE">
        <w:rPr>
          <w:rFonts w:ascii="Garamond" w:hAnsi="Garamond"/>
          <w:b/>
          <w:i/>
          <w:color w:val="244061" w:themeColor="accent1" w:themeShade="80"/>
          <w:sz w:val="22"/>
          <w:szCs w:val="22"/>
        </w:rPr>
        <w:t>E</w:t>
      </w:r>
      <w:r w:rsidR="00D47B35" w:rsidRPr="007C37CE">
        <w:rPr>
          <w:rFonts w:ascii="Garamond" w:hAnsi="Garamond"/>
          <w:b/>
          <w:i/>
          <w:color w:val="244061" w:themeColor="accent1" w:themeShade="80"/>
          <w:sz w:val="22"/>
          <w:szCs w:val="22"/>
        </w:rPr>
        <w:t>n coécriture</w:t>
      </w:r>
    </w:p>
    <w:p w14:paraId="294C6869" w14:textId="77777777" w:rsidR="00EC0599" w:rsidRPr="007C37CE" w:rsidRDefault="00EC0599" w:rsidP="00604A02">
      <w:pPr>
        <w:ind w:firstLine="993"/>
        <w:jc w:val="both"/>
        <w:rPr>
          <w:rFonts w:ascii="Garamond" w:hAnsi="Garamond"/>
          <w:b/>
          <w:i/>
          <w:color w:val="244061" w:themeColor="accent1" w:themeShade="80"/>
          <w:sz w:val="22"/>
          <w:szCs w:val="22"/>
        </w:rPr>
      </w:pPr>
    </w:p>
    <w:tbl>
      <w:tblPr>
        <w:tblStyle w:val="Grilledutableau"/>
        <w:tblW w:w="963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851"/>
        <w:gridCol w:w="8788"/>
      </w:tblGrid>
      <w:tr w:rsidR="00EC0599" w:rsidRPr="007C37CE" w14:paraId="13B75B81" w14:textId="77777777" w:rsidTr="00EC0599">
        <w:trPr>
          <w:trHeight w:val="10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0A5A87" w14:textId="7811B3BF" w:rsidR="00EC0599" w:rsidRPr="007C37CE" w:rsidRDefault="00EC0599" w:rsidP="00B2108C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4.3.16.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133FDABE" w14:textId="49221D22" w:rsidR="00EC0599" w:rsidRPr="007C37CE" w:rsidRDefault="00EC0599" w:rsidP="00B2108C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« La circulation du statut personnel – Avant-propos »</w:t>
            </w:r>
            <w:r w:rsidRPr="007C37CE">
              <w:rPr>
                <w:rFonts w:ascii="Garamond" w:hAnsi="Garamond"/>
              </w:rPr>
              <w:t xml:space="preserve">, avec </w:t>
            </w:r>
            <w:r w:rsidRPr="007C37CE">
              <w:rPr>
                <w:rFonts w:ascii="Garamond" w:hAnsi="Garamond"/>
                <w:bCs/>
              </w:rPr>
              <w:t xml:space="preserve">A. Scognamiglio et N. Nord, </w:t>
            </w:r>
            <w:r w:rsidRPr="007C37CE">
              <w:rPr>
                <w:rFonts w:ascii="Garamond" w:hAnsi="Garamond"/>
              </w:rPr>
              <w:t>in</w:t>
            </w:r>
            <w:r w:rsidRPr="007C37CE">
              <w:rPr>
                <w:rFonts w:ascii="Garamond" w:hAnsi="Garamond"/>
                <w:bCs/>
              </w:rPr>
              <w:t xml:space="preserve"> 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La circolazione dello statuto personale – </w:t>
            </w:r>
            <w:r w:rsidRPr="007C37CE">
              <w:rPr>
                <w:rFonts w:ascii="Garamond" w:hAnsi="Garamond"/>
                <w:i/>
                <w:iCs/>
              </w:rPr>
              <w:t>Approcci comparatisti e internazionalisti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/ La circulation du statut personnel – Approches comparatistes et internationalistes</w:t>
            </w:r>
            <w:r w:rsidRPr="007C37CE">
              <w:rPr>
                <w:rFonts w:ascii="Garamond" w:hAnsi="Garamond"/>
                <w:bCs/>
              </w:rPr>
              <w:t>, Roma </w:t>
            </w:r>
            <w:r w:rsidRPr="007C37CE">
              <w:rPr>
                <w:rFonts w:ascii="Garamond" w:hAnsi="Garamond"/>
                <w:bCs/>
                <w:iCs/>
              </w:rPr>
              <w:t>: Pacini</w:t>
            </w:r>
            <w:r w:rsidRPr="007C37CE">
              <w:rPr>
                <w:rFonts w:ascii="Garamond" w:hAnsi="Garamond"/>
                <w:bCs/>
              </w:rPr>
              <w:t>, 2025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 (à paraître).</w:t>
            </w:r>
          </w:p>
        </w:tc>
      </w:tr>
      <w:tr w:rsidR="00FA3334" w:rsidRPr="007C37CE" w14:paraId="19B6A517" w14:textId="77777777" w:rsidTr="00FA3334">
        <w:trPr>
          <w:trHeight w:val="9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46C8EA" w14:textId="7D1C08DE" w:rsidR="00FA3334" w:rsidRPr="007C37CE" w:rsidRDefault="00FA3334" w:rsidP="005E2D0B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4.3.15.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7D96B54F" w14:textId="42F3083D" w:rsidR="00FA3334" w:rsidRPr="007C37CE" w:rsidRDefault="00FA3334" w:rsidP="005E2D0B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« Retour sur le financement du procès par tiers : la marche vers la privatisation de la justice ? »</w:t>
            </w:r>
            <w:r w:rsidRPr="007C37CE">
              <w:rPr>
                <w:rFonts w:ascii="Garamond" w:hAnsi="Garamond"/>
              </w:rPr>
              <w:t>, avec M. Teller, in</w:t>
            </w:r>
            <w:r w:rsidRPr="007C37CE">
              <w:rPr>
                <w:rFonts w:ascii="Garamond" w:hAnsi="Garamond"/>
                <w:bCs/>
              </w:rPr>
              <w:t xml:space="preserve"> </w:t>
            </w:r>
            <w:bookmarkStart w:id="5" w:name="OLE_LINK3"/>
            <w:r w:rsidRPr="007C37CE">
              <w:rPr>
                <w:rFonts w:ascii="Garamond" w:hAnsi="Garamond"/>
                <w:bCs/>
                <w:i/>
                <w:iCs/>
              </w:rPr>
              <w:t>Retour sur le financement du procès par tiers : la marche vers la privatisation de la justice ?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i/>
                <w:iCs/>
              </w:rPr>
              <w:t>Revue internationale de droit économique</w:t>
            </w:r>
            <w:r w:rsidRPr="007C37CE">
              <w:rPr>
                <w:rFonts w:ascii="Garamond" w:hAnsi="Garamond"/>
              </w:rPr>
              <w:t>, 2024-2, t. XXXVIII,</w:t>
            </w:r>
            <w:bookmarkEnd w:id="5"/>
            <w:r w:rsidRPr="007C37CE">
              <w:rPr>
                <w:rFonts w:ascii="Garamond" w:hAnsi="Garamond"/>
                <w:bCs/>
                <w:iCs/>
              </w:rPr>
              <w:t xml:space="preserve"> pp. 5-7</w:t>
            </w:r>
            <w:r w:rsidRPr="007C37CE">
              <w:rPr>
                <w:rFonts w:ascii="Garamond" w:hAnsi="Garamond" w:cs="Calibri"/>
                <w:bCs/>
              </w:rPr>
              <w:t>.</w:t>
            </w:r>
          </w:p>
        </w:tc>
      </w:tr>
      <w:tr w:rsidR="00DF121C" w:rsidRPr="007C37CE" w14:paraId="13C889C3" w14:textId="77777777" w:rsidTr="00FA3334">
        <w:trPr>
          <w:trHeight w:val="9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D77BDE" w14:textId="100FC5F9" w:rsidR="00DF121C" w:rsidRPr="007C37CE" w:rsidRDefault="00DF121C" w:rsidP="00F4454D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4.3.14.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67B7DDE5" w14:textId="6BF8B364" w:rsidR="00DF121C" w:rsidRPr="007C37CE" w:rsidRDefault="00DF121C" w:rsidP="00F4454D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« La contractualisation du droit – Av</w:t>
            </w:r>
            <w:r w:rsidRPr="007C37CE">
              <w:rPr>
                <w:rFonts w:ascii="Garamond" w:hAnsi="Garamond"/>
                <w:bCs/>
                <w:iCs/>
              </w:rPr>
              <w:t>ant-propos </w:t>
            </w:r>
            <w:r w:rsidRPr="007C37CE">
              <w:rPr>
                <w:rFonts w:ascii="Garamond" w:hAnsi="Garamond"/>
                <w:bCs/>
              </w:rPr>
              <w:t>», avec A. Schreiber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>in G. Cerqueira et A. Schreiber (</w:t>
            </w:r>
            <w:r w:rsidRPr="007C37CE">
              <w:rPr>
                <w:rFonts w:ascii="Garamond" w:hAnsi="Garamond"/>
                <w:iCs/>
              </w:rPr>
              <w:t>dir.),</w:t>
            </w:r>
            <w:r w:rsidRPr="007C37CE">
              <w:rPr>
                <w:rFonts w:ascii="Garamond" w:hAnsi="Garamond"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La contractualisation du droit – Approches françaises et brésiliennes,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Colloques</w:t>
            </w:r>
            <w:r w:rsidRPr="007C37CE">
              <w:rPr>
                <w:rFonts w:ascii="Garamond" w:hAnsi="Garamond"/>
                <w:bCs/>
              </w:rPr>
              <w:t> »,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>vol. 6</w:t>
            </w:r>
            <w:r w:rsidR="00667D4E" w:rsidRPr="007C37CE">
              <w:rPr>
                <w:rFonts w:ascii="Garamond" w:hAnsi="Garamond"/>
                <w:bCs/>
              </w:rPr>
              <w:t>1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  <w:iCs/>
              </w:rPr>
              <w:t xml:space="preserve">2024, pp. </w:t>
            </w:r>
            <w:r w:rsidR="00667D4E" w:rsidRPr="007C37CE">
              <w:rPr>
                <w:rFonts w:ascii="Garamond" w:hAnsi="Garamond"/>
                <w:bCs/>
                <w:iCs/>
              </w:rPr>
              <w:t>11-17</w:t>
            </w:r>
            <w:r w:rsidRPr="007C37CE">
              <w:rPr>
                <w:rFonts w:ascii="Garamond" w:hAnsi="Garamond" w:cs="Calibri"/>
                <w:bCs/>
              </w:rPr>
              <w:t>.</w:t>
            </w:r>
          </w:p>
        </w:tc>
      </w:tr>
      <w:tr w:rsidR="00604A02" w:rsidRPr="007C37CE" w14:paraId="29577F35" w14:textId="77777777" w:rsidTr="00FA3334">
        <w:trPr>
          <w:trHeight w:val="9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C3475C" w14:textId="66437E5D" w:rsidR="003D2284" w:rsidRPr="007C37CE" w:rsidRDefault="003D2284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4.3.1</w:t>
            </w:r>
            <w:r w:rsidR="005E1940" w:rsidRPr="007C37CE">
              <w:rPr>
                <w:rFonts w:ascii="Garamond" w:hAnsi="Garamond"/>
                <w:bCs/>
              </w:rPr>
              <w:t>3</w:t>
            </w:r>
            <w:r w:rsidRPr="007C37CE">
              <w:rPr>
                <w:rFonts w:ascii="Garamond" w:hAnsi="Garamond"/>
                <w:bCs/>
              </w:rPr>
              <w:t>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48957933" w14:textId="09FCB5C7" w:rsidR="003D2284" w:rsidRPr="007C37CE" w:rsidRDefault="003D2284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« </w:t>
            </w:r>
            <w:r w:rsidRPr="007C37CE">
              <w:rPr>
                <w:rFonts w:ascii="Garamond" w:hAnsi="Garamond"/>
                <w:bCs/>
                <w:iCs/>
              </w:rPr>
              <w:t>Avant-propos </w:t>
            </w:r>
            <w:r w:rsidRPr="007C37CE">
              <w:rPr>
                <w:rFonts w:ascii="Garamond" w:hAnsi="Garamond"/>
                <w:bCs/>
              </w:rPr>
              <w:t>», avec N. Posenato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>in G. Cerqueira et N. Posenato (</w:t>
            </w:r>
            <w:r w:rsidRPr="007C37CE">
              <w:rPr>
                <w:rFonts w:ascii="Garamond" w:hAnsi="Garamond"/>
                <w:iCs/>
              </w:rPr>
              <w:t>dir.),</w:t>
            </w:r>
            <w:r w:rsidRPr="007C37CE">
              <w:rPr>
                <w:rFonts w:ascii="Garamond" w:hAnsi="Garamond"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Le Code civil enrichi – Méthodes contemporaines d’interprétation législative </w:t>
            </w:r>
            <w:r w:rsidR="006A1768" w:rsidRPr="007C37CE">
              <w:rPr>
                <w:rFonts w:ascii="Garamond" w:hAnsi="Garamond"/>
                <w:bCs/>
                <w:i/>
                <w:iCs/>
              </w:rPr>
              <w:t xml:space="preserve">contraignante 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hors litige,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Méthodologie comparée du droit civil</w:t>
            </w:r>
            <w:r w:rsidRPr="007C37CE">
              <w:rPr>
                <w:rFonts w:ascii="Garamond" w:hAnsi="Garamond"/>
                <w:bCs/>
              </w:rPr>
              <w:t> »,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vol. 2, </w:t>
            </w:r>
            <w:r w:rsidRPr="007C37CE">
              <w:rPr>
                <w:rFonts w:ascii="Garamond" w:hAnsi="Garamond"/>
                <w:bCs/>
                <w:iCs/>
              </w:rPr>
              <w:t>2024</w:t>
            </w:r>
            <w:r w:rsidR="006A1768" w:rsidRPr="007C37CE">
              <w:rPr>
                <w:rFonts w:ascii="Garamond" w:hAnsi="Garamond"/>
                <w:bCs/>
                <w:iCs/>
              </w:rPr>
              <w:t>, pp. 9-12</w:t>
            </w:r>
            <w:r w:rsidRPr="007C37CE">
              <w:rPr>
                <w:rFonts w:ascii="Garamond" w:hAnsi="Garamond" w:cs="Calibri"/>
                <w:bCs/>
              </w:rPr>
              <w:t>.</w:t>
            </w:r>
          </w:p>
        </w:tc>
      </w:tr>
      <w:tr w:rsidR="00BD25D9" w:rsidRPr="007C37CE" w14:paraId="31458CD0" w14:textId="77777777" w:rsidTr="00FA3334">
        <w:trPr>
          <w:trHeight w:val="69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00FA66" w14:textId="0F35593D" w:rsidR="00BD25D9" w:rsidRPr="007C37CE" w:rsidRDefault="00BD25D9" w:rsidP="00604A02">
            <w:pPr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/>
              </w:rPr>
              <w:t>4.2.1</w:t>
            </w:r>
            <w:r w:rsidR="005E1940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4592F172" w14:textId="61D17ED3" w:rsidR="00BD25D9" w:rsidRPr="007C37CE" w:rsidRDefault="00BD25D9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Cs/>
              </w:rPr>
              <w:t>« </w:t>
            </w:r>
            <w:r w:rsidRPr="007C37CE">
              <w:rPr>
                <w:rFonts w:ascii="Garamond" w:hAnsi="Garamond"/>
                <w:bCs/>
                <w:iCs/>
              </w:rPr>
              <w:t>Avant-propos </w:t>
            </w:r>
            <w:r w:rsidRPr="007C37CE">
              <w:rPr>
                <w:rFonts w:ascii="Garamond" w:hAnsi="Garamond"/>
                <w:bCs/>
              </w:rPr>
              <w:t xml:space="preserve">», avec P. Mousseron, in G. Cerqueira et P. Mousseron (dir.), </w:t>
            </w:r>
            <w:r w:rsidRPr="007C37CE">
              <w:rPr>
                <w:rFonts w:ascii="Garamond" w:hAnsi="Garamond"/>
                <w:bCs/>
                <w:i/>
                <w:iCs/>
              </w:rPr>
              <w:t>Les usages devant la Cour de Cassation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</w:rPr>
              <w:t xml:space="preserve"> Montpellier : Institut des usages, 2023, pp. 9-10.</w:t>
            </w:r>
          </w:p>
        </w:tc>
      </w:tr>
      <w:tr w:rsidR="00B55A73" w:rsidRPr="007C37CE" w14:paraId="14882269" w14:textId="77777777" w:rsidTr="00EF2110">
        <w:trPr>
          <w:trHeight w:val="99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51F176" w14:textId="3582804C" w:rsidR="00B55A73" w:rsidRPr="007C37CE" w:rsidRDefault="00B55A73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4.3.11.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53A8F9E8" w14:textId="494A9E90" w:rsidR="00B55A73" w:rsidRPr="007C37CE" w:rsidRDefault="00B55A73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« </w:t>
            </w:r>
            <w:r w:rsidRPr="007C37CE">
              <w:rPr>
                <w:rFonts w:ascii="Garamond" w:hAnsi="Garamond"/>
                <w:bCs/>
                <w:iCs/>
              </w:rPr>
              <w:t>Avant-propos </w:t>
            </w:r>
            <w:r w:rsidRPr="007C37CE">
              <w:rPr>
                <w:rFonts w:ascii="Garamond" w:hAnsi="Garamond"/>
                <w:bCs/>
              </w:rPr>
              <w:t>», avec N. H. Fulchiron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>in G. Cerqueira et H. Fulchiron (</w:t>
            </w:r>
            <w:r w:rsidRPr="007C37CE">
              <w:rPr>
                <w:rFonts w:ascii="Garamond" w:hAnsi="Garamond"/>
                <w:iCs/>
              </w:rPr>
              <w:t>dir.),</w:t>
            </w:r>
            <w:r w:rsidRPr="007C37CE">
              <w:rPr>
                <w:rFonts w:ascii="Garamond" w:hAnsi="Garamond"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/>
              </w:rPr>
              <w:t xml:space="preserve">Le droit étranger dans le projet de code de droit international privé </w:t>
            </w:r>
            <w:r w:rsidRPr="007C37CE">
              <w:rPr>
                <w:rFonts w:ascii="Garamond" w:hAnsi="Garamond"/>
                <w:bCs/>
                <w:i/>
                <w:iCs/>
              </w:rPr>
              <w:t>– Connaissance et application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</w:t>
            </w:r>
            <w:r w:rsidRPr="007C37CE">
              <w:rPr>
                <w:rFonts w:ascii="Garamond" w:hAnsi="Garamond"/>
                <w:bCs/>
              </w:rPr>
              <w:t>Colloques »,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vol. 57, </w:t>
            </w:r>
            <w:r w:rsidRPr="007C37CE">
              <w:rPr>
                <w:rFonts w:ascii="Garamond" w:hAnsi="Garamond"/>
                <w:bCs/>
                <w:iCs/>
              </w:rPr>
              <w:t>2023, pp. 9-10</w:t>
            </w:r>
            <w:r w:rsidRPr="007C37CE">
              <w:rPr>
                <w:rFonts w:ascii="Garamond" w:hAnsi="Garamond" w:cs="Calibri"/>
                <w:bCs/>
              </w:rPr>
              <w:t>.</w:t>
            </w:r>
          </w:p>
        </w:tc>
      </w:tr>
      <w:tr w:rsidR="00AA1606" w:rsidRPr="007C37CE" w14:paraId="0D88EA37" w14:textId="77777777" w:rsidTr="00EF2110">
        <w:trPr>
          <w:trHeight w:val="99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4EDF0F" w14:textId="603D6E58" w:rsidR="00AA1606" w:rsidRPr="007C37CE" w:rsidRDefault="00AA1606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4.3.10.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4BD034DD" w14:textId="027A423B" w:rsidR="00AA1606" w:rsidRPr="007C37CE" w:rsidRDefault="00AA1606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« </w:t>
            </w:r>
            <w:r w:rsidRPr="007C37CE">
              <w:rPr>
                <w:rFonts w:ascii="Garamond" w:hAnsi="Garamond"/>
                <w:bCs/>
                <w:iCs/>
              </w:rPr>
              <w:t>Avant-propos </w:t>
            </w:r>
            <w:r w:rsidRPr="007C37CE">
              <w:rPr>
                <w:rFonts w:ascii="Garamond" w:hAnsi="Garamond"/>
                <w:bCs/>
              </w:rPr>
              <w:t>», avec N. Nord et C. Nourissat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>in G. Cerqueira, N. Nord et C. Nourrisat (</w:t>
            </w:r>
            <w:r w:rsidRPr="007C37CE">
              <w:rPr>
                <w:rFonts w:ascii="Garamond" w:hAnsi="Garamond"/>
                <w:iCs/>
              </w:rPr>
              <w:t>dir.),</w:t>
            </w:r>
            <w:r w:rsidRPr="007C37CE">
              <w:rPr>
                <w:rFonts w:ascii="Garamond" w:hAnsi="Garamond"/>
                <w:bCs/>
                <w:iCs/>
              </w:rPr>
              <w:t xml:space="preserve"> </w:t>
            </w:r>
            <w:r w:rsidR="00C15EFD" w:rsidRPr="007C37CE">
              <w:rPr>
                <w:rFonts w:ascii="Garamond" w:hAnsi="Garamond"/>
                <w:bCs/>
                <w:iCs/>
              </w:rPr>
              <w:t>C</w:t>
            </w:r>
            <w:r w:rsidRPr="007C37CE">
              <w:rPr>
                <w:rFonts w:ascii="Garamond" w:hAnsi="Garamond"/>
                <w:bCs/>
                <w:i/>
                <w:iCs/>
              </w:rPr>
              <w:t>ertificat de coutume – Pratiques en droit des affaires internationales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</w:t>
            </w:r>
            <w:r w:rsidRPr="007C37CE">
              <w:rPr>
                <w:rFonts w:ascii="Garamond" w:hAnsi="Garamond"/>
                <w:bCs/>
              </w:rPr>
              <w:t>Colloques »,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>vol. 5</w:t>
            </w:r>
            <w:r w:rsidR="00A65496" w:rsidRPr="007C37CE">
              <w:rPr>
                <w:rFonts w:ascii="Garamond" w:hAnsi="Garamond"/>
                <w:bCs/>
              </w:rPr>
              <w:t>6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  <w:iCs/>
              </w:rPr>
              <w:t>2023</w:t>
            </w:r>
            <w:r w:rsidR="00A65496" w:rsidRPr="007C37CE">
              <w:rPr>
                <w:rFonts w:ascii="Garamond" w:hAnsi="Garamond"/>
                <w:bCs/>
                <w:iCs/>
              </w:rPr>
              <w:t>, pp. 11-12</w:t>
            </w:r>
            <w:r w:rsidRPr="007C37CE">
              <w:rPr>
                <w:rFonts w:ascii="Garamond" w:hAnsi="Garamond" w:cs="Calibri"/>
                <w:bCs/>
              </w:rPr>
              <w:t>.</w:t>
            </w:r>
          </w:p>
        </w:tc>
      </w:tr>
      <w:tr w:rsidR="00FD23BA" w:rsidRPr="007C37CE" w14:paraId="577C0899" w14:textId="77777777" w:rsidTr="00EF2110">
        <w:trPr>
          <w:trHeight w:val="99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0198F3" w14:textId="476E37C3" w:rsidR="00FD23BA" w:rsidRPr="007C37CE" w:rsidRDefault="00FD23BA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4.3.9.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46557526" w14:textId="51FC11BA" w:rsidR="00FD23BA" w:rsidRPr="007C37CE" w:rsidRDefault="00FD23BA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« </w:t>
            </w:r>
            <w:r w:rsidRPr="007C37CE">
              <w:rPr>
                <w:rFonts w:ascii="Garamond" w:hAnsi="Garamond"/>
                <w:bCs/>
                <w:iCs/>
              </w:rPr>
              <w:t>Avant-propos </w:t>
            </w:r>
            <w:r w:rsidRPr="007C37CE">
              <w:rPr>
                <w:rFonts w:ascii="Garamond" w:hAnsi="Garamond"/>
                <w:bCs/>
              </w:rPr>
              <w:t>», avec V. Monteillet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>in G. Cerqueira et V. Monteillet (</w:t>
            </w:r>
            <w:r w:rsidRPr="007C37CE">
              <w:rPr>
                <w:rFonts w:ascii="Garamond" w:hAnsi="Garamond"/>
                <w:iCs/>
              </w:rPr>
              <w:t>dir.),</w:t>
            </w:r>
            <w:r w:rsidRPr="007C37CE">
              <w:rPr>
                <w:rFonts w:ascii="Garamond" w:hAnsi="Garamond"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/>
              </w:rPr>
              <w:t>L’avant-projet de réforme du droit des contrats spéciaux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Méthodologie comparée du droit civil</w:t>
            </w:r>
            <w:r w:rsidRPr="007C37CE">
              <w:rPr>
                <w:rFonts w:ascii="Garamond" w:hAnsi="Garamond"/>
                <w:bCs/>
              </w:rPr>
              <w:t> »,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vol. 1, </w:t>
            </w:r>
            <w:r w:rsidRPr="007C37CE">
              <w:rPr>
                <w:rFonts w:ascii="Garamond" w:hAnsi="Garamond"/>
                <w:bCs/>
                <w:iCs/>
              </w:rPr>
              <w:t xml:space="preserve">2023, pp. </w:t>
            </w:r>
            <w:r w:rsidR="0014226A" w:rsidRPr="007C37CE">
              <w:rPr>
                <w:rFonts w:ascii="Garamond" w:hAnsi="Garamond"/>
                <w:bCs/>
                <w:iCs/>
              </w:rPr>
              <w:t>7</w:t>
            </w:r>
            <w:r w:rsidRPr="007C37CE">
              <w:rPr>
                <w:rFonts w:ascii="Garamond" w:hAnsi="Garamond"/>
                <w:bCs/>
                <w:iCs/>
              </w:rPr>
              <w:t>-</w:t>
            </w:r>
            <w:r w:rsidR="0014226A" w:rsidRPr="007C37CE">
              <w:rPr>
                <w:rFonts w:ascii="Garamond" w:hAnsi="Garamond"/>
                <w:bCs/>
                <w:iCs/>
              </w:rPr>
              <w:t>9</w:t>
            </w:r>
            <w:r w:rsidRPr="007C37CE">
              <w:rPr>
                <w:rFonts w:ascii="Garamond" w:hAnsi="Garamond" w:cs="Calibri"/>
                <w:bCs/>
              </w:rPr>
              <w:t>.</w:t>
            </w:r>
          </w:p>
        </w:tc>
      </w:tr>
      <w:tr w:rsidR="00FD23BA" w:rsidRPr="007C37CE" w14:paraId="47F9706E" w14:textId="77777777" w:rsidTr="00FA3334">
        <w:trPr>
          <w:trHeight w:val="175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4C580D" w14:textId="5F299F7F" w:rsidR="00FD23BA" w:rsidRPr="007C37CE" w:rsidRDefault="00FD23BA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4.3.8.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5410E0A7" w14:textId="0510FEAA" w:rsidR="00FD23BA" w:rsidRPr="007C37CE" w:rsidRDefault="00FD23BA" w:rsidP="00604A02">
            <w:pPr>
              <w:jc w:val="both"/>
              <w:rPr>
                <w:rFonts w:ascii="Garamond" w:hAnsi="Garamond" w:cs="Calibri"/>
                <w:bCs/>
              </w:rPr>
            </w:pPr>
            <w:r w:rsidRPr="007C37CE">
              <w:rPr>
                <w:rFonts w:ascii="Garamond" w:hAnsi="Garamond"/>
                <w:bCs/>
              </w:rPr>
              <w:t>« </w:t>
            </w:r>
            <w:r w:rsidR="0014226A" w:rsidRPr="007C37CE">
              <w:rPr>
                <w:rFonts w:ascii="Garamond" w:hAnsi="Garamond"/>
                <w:bCs/>
                <w:iCs/>
              </w:rPr>
              <w:t>L’office du juge et la règle de conflit de lois – Propos introductifs »</w:t>
            </w:r>
            <w:r w:rsidRPr="007C37CE">
              <w:rPr>
                <w:rFonts w:ascii="Garamond" w:hAnsi="Garamond"/>
                <w:bCs/>
              </w:rPr>
              <w:t>, avec F. Ancel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>in G. Cerqueira et F. Ancel, (</w:t>
            </w:r>
            <w:r w:rsidRPr="007C37CE">
              <w:rPr>
                <w:rFonts w:ascii="Garamond" w:hAnsi="Garamond"/>
                <w:iCs/>
              </w:rPr>
              <w:t>dir.),</w:t>
            </w:r>
            <w:r w:rsidRPr="007C37CE">
              <w:rPr>
                <w:rFonts w:ascii="Garamond" w:hAnsi="Garamond"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/>
                <w:iCs/>
              </w:rPr>
              <w:t>L’office du juge et la règle de conflit de lois</w:t>
            </w:r>
            <w:r w:rsidRPr="007C37CE">
              <w:rPr>
                <w:rFonts w:ascii="Garamond" w:hAnsi="Garamond"/>
                <w:bCs/>
              </w:rPr>
              <w:t xml:space="preserve">, avec F. Ancel,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comparée, coll. « </w:t>
            </w:r>
            <w:r w:rsidR="005317E5" w:rsidRPr="007C37CE">
              <w:rPr>
                <w:rFonts w:ascii="Garamond" w:hAnsi="Garamond"/>
                <w:bCs/>
              </w:rPr>
              <w:t xml:space="preserve">Colloques </w:t>
            </w:r>
            <w:r w:rsidRPr="007C37CE">
              <w:rPr>
                <w:rFonts w:ascii="Garamond" w:hAnsi="Garamond"/>
                <w:bCs/>
              </w:rPr>
              <w:t>»,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vol. 54, </w:t>
            </w:r>
            <w:r w:rsidRPr="007C37CE">
              <w:rPr>
                <w:rFonts w:ascii="Garamond" w:hAnsi="Garamond"/>
                <w:bCs/>
                <w:iCs/>
              </w:rPr>
              <w:t xml:space="preserve">2022, 118p, pp. </w:t>
            </w:r>
            <w:r w:rsidR="0014226A" w:rsidRPr="007C37CE">
              <w:rPr>
                <w:rFonts w:ascii="Garamond" w:hAnsi="Garamond"/>
                <w:bCs/>
                <w:iCs/>
              </w:rPr>
              <w:t>9</w:t>
            </w:r>
            <w:r w:rsidRPr="007C37CE">
              <w:rPr>
                <w:rFonts w:ascii="Garamond" w:hAnsi="Garamond"/>
                <w:bCs/>
                <w:iCs/>
              </w:rPr>
              <w:t>-</w:t>
            </w:r>
            <w:r w:rsidR="0014226A" w:rsidRPr="007C37CE">
              <w:rPr>
                <w:rFonts w:ascii="Garamond" w:hAnsi="Garamond"/>
                <w:bCs/>
                <w:iCs/>
              </w:rPr>
              <w:t>14</w:t>
            </w:r>
            <w:r w:rsidRPr="007C37CE">
              <w:rPr>
                <w:rFonts w:ascii="Garamond" w:hAnsi="Garamond" w:cs="Calibri"/>
                <w:bCs/>
              </w:rPr>
              <w:t>.</w:t>
            </w:r>
          </w:p>
          <w:p w14:paraId="78067D32" w14:textId="77777777" w:rsidR="005317E5" w:rsidRPr="007C37CE" w:rsidRDefault="005317E5" w:rsidP="00604A02">
            <w:pPr>
              <w:jc w:val="both"/>
              <w:rPr>
                <w:rFonts w:ascii="Garamond" w:hAnsi="Garamond" w:cs="Calibri"/>
                <w:bCs/>
                <w:sz w:val="10"/>
                <w:szCs w:val="10"/>
              </w:rPr>
            </w:pPr>
          </w:p>
          <w:p w14:paraId="7DDAA503" w14:textId="39F848E3" w:rsidR="005317E5" w:rsidRPr="007C37CE" w:rsidRDefault="005317E5" w:rsidP="00604A02">
            <w:pPr>
              <w:ind w:left="342"/>
              <w:jc w:val="both"/>
              <w:rPr>
                <w:rFonts w:ascii="Garamond" w:hAnsi="Garamond"/>
                <w:b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sz w:val="22"/>
                <w:szCs w:val="22"/>
              </w:rPr>
              <w:t xml:space="preserve">Reproduit dans l’ouvrage </w:t>
            </w:r>
            <w:r w:rsidRPr="007C37CE">
              <w:rPr>
                <w:rFonts w:ascii="Garamond" w:hAnsi="Garamond"/>
                <w:bCs/>
                <w:i/>
                <w:iCs/>
                <w:sz w:val="22"/>
                <w:szCs w:val="22"/>
              </w:rPr>
              <w:t>Penser l’office du juge - Cycle de conférences</w:t>
            </w:r>
            <w:r w:rsidRPr="007C37CE">
              <w:rPr>
                <w:rFonts w:ascii="Garamond" w:hAnsi="Garamond"/>
                <w:bCs/>
                <w:sz w:val="22"/>
                <w:szCs w:val="22"/>
              </w:rPr>
              <w:t>, Cour de cassation 2021, dirigé par S. Sylvie Perdriolle, S. Poillot-Peruzzetto et L. Rass-Masson, Toulouse : éditions de l’IFR de l’université de Toulouse Capitole, 2023, pp. 199-204.</w:t>
            </w:r>
          </w:p>
        </w:tc>
      </w:tr>
      <w:tr w:rsidR="00FD23BA" w:rsidRPr="007C37CE" w14:paraId="3CDC9D46" w14:textId="77777777" w:rsidTr="00FA3334">
        <w:trPr>
          <w:trHeight w:val="103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74C2B8" w14:textId="32B0AA5D" w:rsidR="00FD23BA" w:rsidRPr="007C37CE" w:rsidRDefault="00FD23BA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4.3.7.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3B5EBF45" w14:textId="66D89A33" w:rsidR="00FD23BA" w:rsidRPr="007C37CE" w:rsidRDefault="00FD23BA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« </w:t>
            </w:r>
            <w:r w:rsidRPr="007C37CE">
              <w:rPr>
                <w:rFonts w:ascii="Garamond" w:hAnsi="Garamond"/>
                <w:bCs/>
                <w:iCs/>
              </w:rPr>
              <w:t>Avant-propos </w:t>
            </w:r>
            <w:r w:rsidRPr="007C37CE">
              <w:rPr>
                <w:rFonts w:ascii="Garamond" w:hAnsi="Garamond"/>
                <w:bCs/>
              </w:rPr>
              <w:t>», avec H. Fulchiron et N. Nord,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>in G. Cerqueira, H. Fulchiron et N. Nord (</w:t>
            </w:r>
            <w:r w:rsidRPr="007C37CE">
              <w:rPr>
                <w:rFonts w:ascii="Garamond" w:hAnsi="Garamond"/>
                <w:iCs/>
              </w:rPr>
              <w:t>dir.),</w:t>
            </w:r>
            <w:r w:rsidRPr="007C37CE">
              <w:rPr>
                <w:rFonts w:ascii="Garamond" w:hAnsi="Garamond"/>
                <w:bCs/>
                <w:iCs/>
              </w:rPr>
              <w:t xml:space="preserve"> </w:t>
            </w:r>
            <w:r w:rsidR="0014226A" w:rsidRPr="007C37CE">
              <w:rPr>
                <w:rFonts w:ascii="Garamond" w:hAnsi="Garamond"/>
                <w:bCs/>
                <w:i/>
                <w:iCs/>
              </w:rPr>
              <w:t>« Insécurité Juridique » – L’émergence d’une notion ?</w:t>
            </w:r>
            <w:r w:rsidR="0014226A" w:rsidRPr="007C37CE">
              <w:rPr>
                <w:rFonts w:ascii="Garamond" w:hAnsi="Garamond"/>
                <w:bCs/>
              </w:rPr>
              <w:t>,</w:t>
            </w:r>
            <w:r w:rsidR="0014226A"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="0014226A" w:rsidRPr="007C37CE">
              <w:rPr>
                <w:rFonts w:ascii="Garamond" w:hAnsi="Garamond"/>
                <w:bCs/>
                <w:iCs/>
              </w:rPr>
              <w:t>Paris : Société de législation comparée, coll. « Colloques », vol. 53, 2022</w:t>
            </w:r>
            <w:r w:rsidRPr="007C37CE">
              <w:rPr>
                <w:rFonts w:ascii="Garamond" w:hAnsi="Garamond"/>
                <w:bCs/>
                <w:iCs/>
              </w:rPr>
              <w:t xml:space="preserve">, pp. </w:t>
            </w:r>
            <w:r w:rsidR="0014226A" w:rsidRPr="007C37CE">
              <w:rPr>
                <w:rFonts w:ascii="Garamond" w:hAnsi="Garamond"/>
                <w:bCs/>
                <w:iCs/>
              </w:rPr>
              <w:t>7</w:t>
            </w:r>
            <w:r w:rsidRPr="007C37CE">
              <w:rPr>
                <w:rFonts w:ascii="Garamond" w:hAnsi="Garamond"/>
                <w:bCs/>
                <w:iCs/>
              </w:rPr>
              <w:t>-</w:t>
            </w:r>
            <w:r w:rsidR="0014226A" w:rsidRPr="007C37CE">
              <w:rPr>
                <w:rFonts w:ascii="Garamond" w:hAnsi="Garamond"/>
                <w:bCs/>
                <w:iCs/>
              </w:rPr>
              <w:t>9</w:t>
            </w:r>
            <w:r w:rsidRPr="007C37CE">
              <w:rPr>
                <w:rFonts w:ascii="Garamond" w:hAnsi="Garamond" w:cs="Calibri"/>
                <w:bCs/>
              </w:rPr>
              <w:t>.</w:t>
            </w:r>
          </w:p>
        </w:tc>
      </w:tr>
      <w:tr w:rsidR="00D47B35" w:rsidRPr="007C37CE" w14:paraId="20C7BAFE" w14:textId="77777777" w:rsidTr="00FA3334">
        <w:trPr>
          <w:trHeight w:val="103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8F10AD" w14:textId="42BD635C" w:rsidR="00D47B35" w:rsidRPr="007C37CE" w:rsidRDefault="00335D89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>4.3.</w:t>
            </w:r>
            <w:r w:rsidR="0069564D" w:rsidRPr="007C37CE">
              <w:rPr>
                <w:rFonts w:ascii="Garamond" w:hAnsi="Garamond"/>
                <w:bCs/>
              </w:rPr>
              <w:t>6</w:t>
            </w:r>
            <w:r w:rsidR="00D47B35" w:rsidRPr="007C37CE">
              <w:rPr>
                <w:rFonts w:ascii="Garamond" w:hAnsi="Garamond"/>
                <w:bCs/>
              </w:rPr>
              <w:t>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087F9019" w14:textId="61C69A6C" w:rsidR="00D47B35" w:rsidRPr="007C37CE" w:rsidRDefault="00D47B35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« </w:t>
            </w:r>
            <w:r w:rsidRPr="007C37CE">
              <w:rPr>
                <w:rFonts w:ascii="Garamond" w:hAnsi="Garamond"/>
                <w:bCs/>
                <w:iCs/>
              </w:rPr>
              <w:t>Avant-propos </w:t>
            </w:r>
            <w:r w:rsidRPr="007C37CE">
              <w:rPr>
                <w:rFonts w:ascii="Garamond" w:hAnsi="Garamond"/>
                <w:bCs/>
              </w:rPr>
              <w:t>»</w:t>
            </w:r>
            <w:r w:rsidR="00F77589" w:rsidRPr="007C37CE">
              <w:rPr>
                <w:rFonts w:ascii="Garamond" w:hAnsi="Garamond"/>
                <w:bCs/>
              </w:rPr>
              <w:t xml:space="preserve">, </w:t>
            </w:r>
            <w:r w:rsidR="004D74CD" w:rsidRPr="007C37CE">
              <w:rPr>
                <w:rFonts w:ascii="Garamond" w:hAnsi="Garamond"/>
                <w:bCs/>
              </w:rPr>
              <w:t>avec V. Monteillet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, </w:t>
            </w:r>
            <w:r w:rsidRPr="007C37CE">
              <w:rPr>
                <w:rFonts w:ascii="Garamond" w:hAnsi="Garamond"/>
                <w:bCs/>
              </w:rPr>
              <w:t>in G. Cerqueira et V. Monteillet</w:t>
            </w:r>
            <w:r w:rsidR="00FD23BA" w:rsidRPr="007C37CE">
              <w:rPr>
                <w:rFonts w:ascii="Garamond" w:hAnsi="Garamond"/>
                <w:bCs/>
              </w:rPr>
              <w:t xml:space="preserve"> (dir.)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Le projet de réforme du droit de la responsabilité civile – Études à la lumière de la proposition de loi sénatoriale du 29 juillet 2020, </w:t>
            </w:r>
            <w:r w:rsidRPr="007C37CE">
              <w:rPr>
                <w:rFonts w:ascii="Garamond" w:hAnsi="Garamond"/>
                <w:bCs/>
                <w:iCs/>
              </w:rPr>
              <w:t xml:space="preserve">Paris : </w:t>
            </w:r>
            <w:r w:rsidRPr="007C37CE">
              <w:rPr>
                <w:rFonts w:ascii="Garamond" w:hAnsi="Garamond" w:cs="Calibri"/>
                <w:bCs/>
              </w:rPr>
              <w:t xml:space="preserve">Dalloz, coll. « Thèmes &amp; commentaires », 2021, </w:t>
            </w:r>
            <w:r w:rsidR="00D808E1" w:rsidRPr="007C37CE">
              <w:rPr>
                <w:rFonts w:ascii="Garamond" w:hAnsi="Garamond" w:cs="Calibri"/>
                <w:bCs/>
              </w:rPr>
              <w:t>pp.</w:t>
            </w:r>
            <w:r w:rsidRPr="007C37CE">
              <w:rPr>
                <w:rFonts w:ascii="Garamond" w:hAnsi="Garamond" w:cs="Calibri"/>
                <w:bCs/>
              </w:rPr>
              <w:t xml:space="preserve"> 1-2.</w:t>
            </w:r>
          </w:p>
        </w:tc>
      </w:tr>
      <w:tr w:rsidR="00D47B35" w:rsidRPr="007C37CE" w14:paraId="4CD51BEA" w14:textId="77777777" w:rsidTr="00FA3334">
        <w:trPr>
          <w:trHeight w:val="9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5D66AF" w14:textId="7FD39615" w:rsidR="00D47B35" w:rsidRPr="007C37CE" w:rsidRDefault="00335D89" w:rsidP="00604A02">
            <w:pPr>
              <w:tabs>
                <w:tab w:val="left" w:pos="993"/>
              </w:tabs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4.3.</w:t>
            </w:r>
            <w:r w:rsidR="0069564D" w:rsidRPr="007C37CE">
              <w:rPr>
                <w:rFonts w:ascii="Garamond" w:hAnsi="Garamond"/>
                <w:bCs/>
              </w:rPr>
              <w:t>5</w:t>
            </w:r>
            <w:r w:rsidR="00D47B35" w:rsidRPr="007C37CE">
              <w:rPr>
                <w:rFonts w:ascii="Garamond" w:hAnsi="Garamond"/>
                <w:bCs/>
              </w:rPr>
              <w:t>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7F391B31" w14:textId="4EC6F59B" w:rsidR="00D47B35" w:rsidRPr="007C37CE" w:rsidRDefault="00D47B35" w:rsidP="00604A02">
            <w:pPr>
              <w:tabs>
                <w:tab w:val="left" w:pos="993"/>
              </w:tabs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</w:rPr>
              <w:t>« </w:t>
            </w:r>
            <w:r w:rsidRPr="007C37CE">
              <w:rPr>
                <w:rFonts w:ascii="Garamond" w:hAnsi="Garamond"/>
                <w:bCs/>
                <w:iCs/>
              </w:rPr>
              <w:t>Avant-propos »</w:t>
            </w:r>
            <w:r w:rsidR="004D74CD" w:rsidRPr="007C37CE">
              <w:rPr>
                <w:rFonts w:ascii="Garamond" w:hAnsi="Garamond"/>
                <w:bCs/>
                <w:iCs/>
              </w:rPr>
              <w:t xml:space="preserve"> avec </w:t>
            </w:r>
            <w:r w:rsidR="004D74CD" w:rsidRPr="007C37CE">
              <w:rPr>
                <w:rFonts w:ascii="Garamond" w:hAnsi="Garamond"/>
                <w:bCs/>
              </w:rPr>
              <w:t>N. Nord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 xml:space="preserve">in G. Cerqueira et N. Nord (dir.), </w:t>
            </w:r>
            <w:r w:rsidRPr="007C37CE">
              <w:rPr>
                <w:rFonts w:ascii="Garamond" w:hAnsi="Garamond"/>
                <w:bCs/>
                <w:i/>
                <w:iCs/>
              </w:rPr>
              <w:t>La connaissance du droit étranger</w:t>
            </w:r>
            <w:r w:rsidR="00BE1526" w:rsidRPr="007C37CE">
              <w:rPr>
                <w:rFonts w:ascii="Garamond" w:hAnsi="Garamond"/>
                <w:bCs/>
                <w:i/>
                <w:iCs/>
              </w:rPr>
              <w:t>. À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la recherche d’instruments de coopération </w:t>
            </w:r>
            <w:r w:rsidR="00255C96" w:rsidRPr="007C37CE">
              <w:rPr>
                <w:rFonts w:ascii="Garamond" w:hAnsi="Garamond"/>
                <w:bCs/>
                <w:i/>
                <w:iCs/>
              </w:rPr>
              <w:t>adaptés</w:t>
            </w:r>
            <w:r w:rsidRPr="007C37CE">
              <w:rPr>
                <w:rFonts w:ascii="Garamond" w:hAnsi="Garamond"/>
                <w:bCs/>
                <w:i/>
                <w:iCs/>
              </w:rPr>
              <w:t>. Études de droit international privé comparé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 w:rsidRPr="007C37CE">
              <w:rPr>
                <w:rFonts w:ascii="Garamond" w:hAnsi="Garamond" w:cs="Calibri"/>
                <w:bCs/>
              </w:rPr>
              <w:t xml:space="preserve">Préf. </w:t>
            </w:r>
            <w:r w:rsidRPr="007C37CE">
              <w:rPr>
                <w:rFonts w:ascii="Garamond" w:hAnsi="Garamond"/>
                <w:bCs/>
              </w:rPr>
              <w:t xml:space="preserve">H. Gaudemet-Tallon, Paris </w:t>
            </w:r>
            <w:r w:rsidRPr="007C37CE">
              <w:rPr>
                <w:rFonts w:ascii="Garamond" w:hAnsi="Garamond"/>
                <w:bCs/>
                <w:iCs/>
              </w:rPr>
              <w:t>: SLC, coll. “Colloques”, vol. 46, 2020, pp. 17-19.</w:t>
            </w:r>
          </w:p>
        </w:tc>
      </w:tr>
      <w:tr w:rsidR="00D47B35" w:rsidRPr="007C37CE" w14:paraId="14CAD281" w14:textId="77777777" w:rsidTr="00FA3334">
        <w:trPr>
          <w:trHeight w:val="156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9CB641" w14:textId="61AFDC78" w:rsidR="00D47B35" w:rsidRPr="007C37CE" w:rsidRDefault="00335D89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4.3.</w:t>
            </w:r>
            <w:r w:rsidR="00D47B35" w:rsidRPr="007C37CE">
              <w:rPr>
                <w:rFonts w:ascii="Garamond" w:hAnsi="Garamond"/>
                <w:bCs/>
              </w:rPr>
              <w:t>4.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650891B6" w14:textId="7D3B4440" w:rsidR="00D47B35" w:rsidRPr="007C37CE" w:rsidRDefault="00D47B35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>« Avant-propos / Foreword »</w:t>
            </w:r>
            <w:r w:rsidR="00F77589" w:rsidRPr="007C37CE">
              <w:rPr>
                <w:rFonts w:ascii="Garamond" w:hAnsi="Garamond"/>
                <w:bCs/>
                <w:iCs/>
              </w:rPr>
              <w:t xml:space="preserve">, </w:t>
            </w:r>
            <w:r w:rsidR="004D74CD" w:rsidRPr="007C37CE">
              <w:rPr>
                <w:rFonts w:ascii="Garamond" w:hAnsi="Garamond"/>
                <w:bCs/>
                <w:iCs/>
              </w:rPr>
              <w:t>avec I. de Aguilar Vieira</w:t>
            </w:r>
            <w:r w:rsidRPr="007C37CE">
              <w:rPr>
                <w:rFonts w:ascii="Garamond" w:hAnsi="Garamond"/>
                <w:bCs/>
                <w:iCs/>
              </w:rPr>
              <w:t xml:space="preserve">, in G. Cerqueira et I. de Aguilar Vieira (dir.), </w:t>
            </w:r>
            <w:r w:rsidRPr="007C37CE">
              <w:rPr>
                <w:rFonts w:ascii="Garamond" w:hAnsi="Garamond"/>
                <w:bCs/>
                <w:i/>
                <w:iCs/>
              </w:rPr>
              <w:t>La Convention de Vienne en Amérique. 40</w:t>
            </w:r>
            <w:r w:rsidRPr="007C37CE">
              <w:rPr>
                <w:rFonts w:ascii="Garamond" w:hAnsi="Garamond"/>
                <w:bCs/>
                <w:i/>
                <w:iCs/>
                <w:vertAlign w:val="superscript"/>
              </w:rPr>
              <w:t>e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anniversaire de la Convention des Nations Unies sur les contrats de vente internationale des marchandises internationale / The Vienna Convention in America. 40th anniversary of the United Nation Convention on Contracts for the International Sale of Goods,</w:t>
            </w:r>
            <w:r w:rsidRPr="007C37CE">
              <w:rPr>
                <w:rFonts w:ascii="Garamond" w:hAnsi="Garamond"/>
                <w:bCs/>
                <w:iCs/>
              </w:rPr>
              <w:t xml:space="preserve"> Paris : SLC, coll. « Colloques », vol. 41, 2020, pp. 9-12.</w:t>
            </w:r>
          </w:p>
        </w:tc>
      </w:tr>
      <w:tr w:rsidR="00D47B35" w:rsidRPr="007C37CE" w14:paraId="0C40D365" w14:textId="77777777" w:rsidTr="00FA3334">
        <w:trPr>
          <w:trHeight w:val="85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FA5B1B" w14:textId="53136C5E" w:rsidR="00D47B35" w:rsidRPr="007C37CE" w:rsidRDefault="00335D89" w:rsidP="00604A02">
            <w:pPr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4.3.</w:t>
            </w:r>
            <w:r w:rsidR="0069564D" w:rsidRPr="007C37CE">
              <w:rPr>
                <w:rFonts w:ascii="Garamond" w:hAnsi="Garamond"/>
                <w:bCs/>
              </w:rPr>
              <w:t>3</w:t>
            </w:r>
            <w:r w:rsidR="00D47B35" w:rsidRPr="007C37CE">
              <w:rPr>
                <w:rFonts w:ascii="Garamond" w:hAnsi="Garamond"/>
                <w:bCs/>
              </w:rPr>
              <w:t>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7685F625" w14:textId="285DB3A8" w:rsidR="00D47B35" w:rsidRPr="007C37CE" w:rsidRDefault="00D47B35" w:rsidP="00604A02">
            <w:pPr>
              <w:ind w:left="-122"/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  <w:iCs/>
              </w:rPr>
              <w:t>« Editorial : Tudo o que precisamos fazer é ter certeza de que continuaremos conversando »</w:t>
            </w:r>
            <w:r w:rsidR="00F77589" w:rsidRPr="007C37CE">
              <w:rPr>
                <w:rFonts w:ascii="Garamond" w:hAnsi="Garamond"/>
                <w:bCs/>
                <w:iCs/>
              </w:rPr>
              <w:t xml:space="preserve">, </w:t>
            </w:r>
            <w:r w:rsidR="000C5C28" w:rsidRPr="007C37CE">
              <w:rPr>
                <w:rFonts w:ascii="Garamond" w:hAnsi="Garamond"/>
                <w:bCs/>
                <w:iCs/>
              </w:rPr>
              <w:t>avec Perrone Campos Mello</w:t>
            </w:r>
            <w:r w:rsidR="00F77589" w:rsidRPr="007C37CE">
              <w:rPr>
                <w:rFonts w:ascii="Garamond" w:hAnsi="Garamond"/>
                <w:bCs/>
                <w:iCs/>
              </w:rPr>
              <w:t>,</w:t>
            </w:r>
            <w:r w:rsidRPr="007C37CE">
              <w:rPr>
                <w:rFonts w:ascii="Garamond" w:hAnsi="Garamond"/>
                <w:bCs/>
                <w:i/>
              </w:rPr>
              <w:t xml:space="preserve"> Brazilian Journal of International Law</w:t>
            </w:r>
            <w:r w:rsidRPr="007C37CE">
              <w:rPr>
                <w:rFonts w:ascii="Garamond" w:hAnsi="Garamond"/>
                <w:bCs/>
                <w:iCs/>
              </w:rPr>
              <w:t>, vol. 17, 2020-1, pp. 2-5.</w:t>
            </w:r>
          </w:p>
        </w:tc>
      </w:tr>
      <w:tr w:rsidR="00D47B35" w:rsidRPr="007C37CE" w14:paraId="21FD7B62" w14:textId="77777777" w:rsidTr="00FA3334">
        <w:trPr>
          <w:trHeight w:val="151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FA772D" w14:textId="16DEECB1" w:rsidR="00D47B35" w:rsidRPr="007C37CE" w:rsidRDefault="00335D89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</w:rPr>
              <w:lastRenderedPageBreak/>
              <w:t>4.3.</w:t>
            </w:r>
            <w:r w:rsidR="0069564D" w:rsidRPr="007C37CE">
              <w:rPr>
                <w:rFonts w:ascii="Garamond" w:hAnsi="Garamond"/>
                <w:bCs/>
              </w:rPr>
              <w:t>2</w:t>
            </w:r>
            <w:r w:rsidR="00D47B35" w:rsidRPr="007C37CE">
              <w:rPr>
                <w:rFonts w:ascii="Garamond" w:hAnsi="Garamond"/>
                <w:bCs/>
              </w:rPr>
              <w:t>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7CBAB6A3" w14:textId="0DB0F861" w:rsidR="00D47B35" w:rsidRPr="007C37CE" w:rsidRDefault="00D47B35" w:rsidP="00604A02">
            <w:pPr>
              <w:jc w:val="both"/>
              <w:rPr>
                <w:rFonts w:ascii="Garamond" w:hAnsi="Garamond"/>
                <w:bCs/>
                <w:i/>
              </w:rPr>
            </w:pPr>
            <w:r w:rsidRPr="007C37CE">
              <w:rPr>
                <w:rFonts w:ascii="Garamond" w:hAnsi="Garamond"/>
                <w:bCs/>
                <w:iCs/>
              </w:rPr>
              <w:t>« Les 250 ans de la Loi portugaise de la Raison saine et la fonction modernisatrice du droit comparé »</w:t>
            </w:r>
            <w:r w:rsidR="00F77589" w:rsidRPr="007C37CE">
              <w:rPr>
                <w:rFonts w:ascii="Garamond" w:hAnsi="Garamond"/>
                <w:bCs/>
                <w:iCs/>
              </w:rPr>
              <w:t>, a</w:t>
            </w:r>
            <w:r w:rsidR="000C5C28" w:rsidRPr="007C37CE">
              <w:rPr>
                <w:rFonts w:ascii="Garamond" w:hAnsi="Garamond"/>
                <w:bCs/>
                <w:iCs/>
              </w:rPr>
              <w:t>vec C. Lima Marques,</w:t>
            </w:r>
            <w:r w:rsidRPr="007C37CE">
              <w:rPr>
                <w:rFonts w:ascii="Garamond" w:hAnsi="Garamond"/>
                <w:bCs/>
                <w:iCs/>
              </w:rPr>
              <w:t xml:space="preserve"> in C. Lima Marques et G. Cerqueira (dir.), </w:t>
            </w:r>
            <w:r w:rsidRPr="007C37CE">
              <w:rPr>
                <w:rFonts w:ascii="Garamond" w:hAnsi="Garamond"/>
                <w:bCs/>
                <w:i/>
              </w:rPr>
              <w:t>Comparaison et modernisation du droit à l’aube du XXI</w:t>
            </w:r>
            <w:r w:rsidRPr="007C37CE">
              <w:rPr>
                <w:rFonts w:ascii="Garamond" w:hAnsi="Garamond"/>
                <w:bCs/>
                <w:i/>
                <w:vertAlign w:val="superscript"/>
              </w:rPr>
              <w:t>e</w:t>
            </w:r>
            <w:r w:rsidRPr="007C37CE">
              <w:rPr>
                <w:rFonts w:ascii="Garamond" w:hAnsi="Garamond"/>
                <w:bCs/>
                <w:i/>
              </w:rPr>
              <w:t xml:space="preserve"> siècle – Les 250 ans de la Loi portugaise de la Raison Saine et la fonction modernisatrice du droit comparé</w:t>
            </w:r>
            <w:r w:rsidRPr="007C37CE">
              <w:rPr>
                <w:rFonts w:ascii="Garamond" w:hAnsi="Garamond"/>
                <w:bCs/>
                <w:iCs/>
              </w:rPr>
              <w:t xml:space="preserve">, Paris : Société de législation comparée, coll. « Droit comparé et européen », 2021, pp. 17-21. </w:t>
            </w:r>
          </w:p>
        </w:tc>
      </w:tr>
      <w:tr w:rsidR="00D47B35" w:rsidRPr="007C37CE" w14:paraId="2EB8EB31" w14:textId="77777777" w:rsidTr="00FA3334">
        <w:trPr>
          <w:trHeight w:val="85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73354C" w14:textId="684BE327" w:rsidR="00D47B35" w:rsidRPr="007C37CE" w:rsidRDefault="00335D89" w:rsidP="00604A02">
            <w:pPr>
              <w:tabs>
                <w:tab w:val="left" w:pos="993"/>
              </w:tabs>
              <w:jc w:val="both"/>
              <w:rPr>
                <w:rFonts w:ascii="Garamond" w:hAnsi="Garamond"/>
                <w:bCs/>
              </w:rPr>
            </w:pPr>
            <w:r w:rsidRPr="007C37CE">
              <w:rPr>
                <w:rFonts w:ascii="Garamond" w:hAnsi="Garamond"/>
                <w:bCs/>
              </w:rPr>
              <w:t>4.3.</w:t>
            </w:r>
            <w:r w:rsidR="0069564D" w:rsidRPr="007C37CE">
              <w:rPr>
                <w:rFonts w:ascii="Garamond" w:hAnsi="Garamond"/>
                <w:bCs/>
              </w:rPr>
              <w:t>1</w:t>
            </w:r>
            <w:r w:rsidR="00D47B35" w:rsidRPr="007C37CE">
              <w:rPr>
                <w:rFonts w:ascii="Garamond" w:hAnsi="Garamond"/>
                <w:bCs/>
              </w:rPr>
              <w:t>.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22D05E28" w14:textId="765AA0BB" w:rsidR="00335D89" w:rsidRPr="007C37CE" w:rsidRDefault="00D47B35" w:rsidP="00604A02">
            <w:pPr>
              <w:tabs>
                <w:tab w:val="left" w:pos="993"/>
              </w:tabs>
              <w:ind w:left="-109"/>
              <w:jc w:val="both"/>
              <w:rPr>
                <w:rFonts w:ascii="Garamond" w:hAnsi="Garamond"/>
                <w:bCs/>
                <w:iCs/>
                <w:color w:val="002060"/>
              </w:rPr>
            </w:pPr>
            <w:r w:rsidRPr="007C37CE">
              <w:rPr>
                <w:rFonts w:ascii="Garamond" w:hAnsi="Garamond"/>
                <w:bCs/>
              </w:rPr>
              <w:t>« Apresentação</w:t>
            </w:r>
            <w:r w:rsidR="000C5C28" w:rsidRPr="007C37CE">
              <w:rPr>
                <w:rFonts w:ascii="Garamond" w:hAnsi="Garamond"/>
                <w:bCs/>
                <w:iCs/>
              </w:rPr>
              <w:t> »</w:t>
            </w:r>
            <w:r w:rsidR="00F77589" w:rsidRPr="007C37CE">
              <w:rPr>
                <w:rFonts w:ascii="Garamond" w:hAnsi="Garamond"/>
                <w:bCs/>
                <w:iCs/>
              </w:rPr>
              <w:t xml:space="preserve">, </w:t>
            </w:r>
            <w:r w:rsidR="000C5C28" w:rsidRPr="007C37CE">
              <w:rPr>
                <w:rFonts w:ascii="Garamond" w:hAnsi="Garamond"/>
                <w:bCs/>
                <w:iCs/>
              </w:rPr>
              <w:t>avec C. Lima Marques, in</w:t>
            </w:r>
            <w:r w:rsidRPr="007C37CE">
              <w:rPr>
                <w:rFonts w:ascii="Garamond" w:hAnsi="Garamond"/>
                <w:b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 xml:space="preserve">C. Lima Marques, </w:t>
            </w:r>
            <w:r w:rsidRPr="007C37CE">
              <w:rPr>
                <w:rFonts w:ascii="Garamond" w:hAnsi="Garamond"/>
                <w:bCs/>
              </w:rPr>
              <w:t xml:space="preserve">G. Cerqueira (dir.), 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A função modernizadora do direito comparado – 250 anos da Lei da Boa Razão. Homenagem em memória de António Manuel Hespanha e Ruy Rosado de Aguiar Júnior, </w:t>
            </w:r>
            <w:r w:rsidRPr="007C37CE">
              <w:rPr>
                <w:rFonts w:ascii="Garamond" w:hAnsi="Garamond"/>
                <w:bCs/>
                <w:iCs/>
              </w:rPr>
              <w:t>São Paulo: YK Editora, 2020, pp. 13-15.</w:t>
            </w:r>
          </w:p>
        </w:tc>
      </w:tr>
    </w:tbl>
    <w:p w14:paraId="5C3CA200" w14:textId="77777777" w:rsidR="00A72527" w:rsidRPr="007C37CE" w:rsidRDefault="00A72527" w:rsidP="00604A02">
      <w:pPr>
        <w:ind w:firstLine="720"/>
        <w:rPr>
          <w:rFonts w:ascii="Garamond" w:hAnsi="Garamond"/>
          <w:b/>
          <w:i/>
          <w:sz w:val="28"/>
        </w:rPr>
      </w:pPr>
    </w:p>
    <w:p w14:paraId="5F9F6D40" w14:textId="42BA92EC" w:rsidR="00D47B35" w:rsidRPr="007C37CE" w:rsidRDefault="00D47B35" w:rsidP="00604A02">
      <w:pPr>
        <w:ind w:firstLine="720"/>
        <w:rPr>
          <w:rFonts w:ascii="Garamond" w:hAnsi="Garamond"/>
          <w:b/>
          <w:i/>
          <w:sz w:val="28"/>
        </w:rPr>
      </w:pPr>
      <w:r w:rsidRPr="007C37CE">
        <w:rPr>
          <w:rFonts w:ascii="Garamond" w:hAnsi="Garamond"/>
          <w:b/>
          <w:i/>
          <w:sz w:val="28"/>
        </w:rPr>
        <w:t>4.</w:t>
      </w:r>
      <w:r w:rsidR="00335D89" w:rsidRPr="007C37CE">
        <w:rPr>
          <w:rFonts w:ascii="Garamond" w:hAnsi="Garamond"/>
          <w:b/>
          <w:i/>
          <w:sz w:val="28"/>
        </w:rPr>
        <w:t>4</w:t>
      </w:r>
      <w:r w:rsidRPr="007C37CE">
        <w:rPr>
          <w:rFonts w:ascii="Garamond" w:hAnsi="Garamond"/>
          <w:b/>
          <w:i/>
          <w:sz w:val="28"/>
        </w:rPr>
        <w:t>. Direction de dossier spécial pour des revues scientifiques</w:t>
      </w:r>
    </w:p>
    <w:p w14:paraId="6210F789" w14:textId="77777777" w:rsidR="00FA3334" w:rsidRPr="007C37CE" w:rsidRDefault="00FA3334" w:rsidP="00604A02">
      <w:pPr>
        <w:ind w:firstLine="720"/>
        <w:rPr>
          <w:rFonts w:ascii="Garamond" w:hAnsi="Garamond"/>
          <w:b/>
          <w:i/>
          <w:sz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8772"/>
      </w:tblGrid>
      <w:tr w:rsidR="00FA3334" w:rsidRPr="007C37CE" w14:paraId="4B403D69" w14:textId="77777777" w:rsidTr="000A1FD3">
        <w:trPr>
          <w:trHeight w:val="1039"/>
        </w:trPr>
        <w:tc>
          <w:tcPr>
            <w:tcW w:w="876" w:type="dxa"/>
          </w:tcPr>
          <w:p w14:paraId="5A633962" w14:textId="31311E08" w:rsidR="00FA3334" w:rsidRPr="007C37CE" w:rsidRDefault="00FA3334" w:rsidP="005E2D0B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4.4.3.</w:t>
            </w:r>
          </w:p>
        </w:tc>
        <w:tc>
          <w:tcPr>
            <w:tcW w:w="8772" w:type="dxa"/>
          </w:tcPr>
          <w:p w14:paraId="2B9D43D6" w14:textId="6ACF031B" w:rsidR="00FA3334" w:rsidRPr="007C37CE" w:rsidRDefault="00FA3334" w:rsidP="005E2D0B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bCs/>
              </w:rPr>
              <w:t xml:space="preserve">Retour sur le financement du procès par tiers : la marche vers la privatisation de la </w:t>
            </w:r>
            <w:r w:rsidR="00AC4B9B" w:rsidRPr="007C37CE">
              <w:rPr>
                <w:rFonts w:ascii="Garamond" w:hAnsi="Garamond"/>
                <w:bCs/>
              </w:rPr>
              <w:t>justice ?</w:t>
            </w:r>
            <w:r w:rsidRPr="007C37CE">
              <w:rPr>
                <w:rFonts w:ascii="Garamond" w:hAnsi="Garamond"/>
                <w:bCs/>
              </w:rPr>
              <w:t xml:space="preserve"> </w:t>
            </w:r>
            <w:r w:rsidRPr="007C37CE">
              <w:rPr>
                <w:rFonts w:ascii="Garamond" w:hAnsi="Garamond"/>
                <w:i/>
                <w:iCs/>
              </w:rPr>
              <w:t>Revue internationale de droit économique</w:t>
            </w:r>
            <w:r w:rsidRPr="007C37CE">
              <w:rPr>
                <w:rFonts w:ascii="Garamond" w:hAnsi="Garamond"/>
              </w:rPr>
              <w:t>, 2024</w:t>
            </w:r>
            <w:r w:rsidR="005335EB" w:rsidRPr="007C37CE">
              <w:rPr>
                <w:rFonts w:ascii="Garamond" w:hAnsi="Garamond"/>
              </w:rPr>
              <w:t>/</w:t>
            </w:r>
            <w:r w:rsidRPr="007C37CE">
              <w:rPr>
                <w:rFonts w:ascii="Garamond" w:hAnsi="Garamond"/>
              </w:rPr>
              <w:t>2, t. XXXVIII,</w:t>
            </w:r>
            <w:r w:rsidRPr="007C37CE">
              <w:rPr>
                <w:rFonts w:ascii="Garamond" w:hAnsi="Garamond"/>
                <w:bCs/>
              </w:rPr>
              <w:t xml:space="preserve"> d</w:t>
            </w:r>
            <w:r w:rsidRPr="007C37CE">
              <w:rPr>
                <w:rFonts w:ascii="Garamond" w:hAnsi="Garamond"/>
              </w:rPr>
              <w:t>ossier spécial (</w:t>
            </w:r>
            <w:r w:rsidRPr="007C37CE">
              <w:rPr>
                <w:rFonts w:ascii="Garamond" w:hAnsi="Garamond"/>
                <w:b/>
                <w:bCs/>
              </w:rPr>
              <w:t>12 contributions</w:t>
            </w:r>
            <w:r w:rsidRPr="007C37CE">
              <w:rPr>
                <w:rFonts w:ascii="Garamond" w:hAnsi="Garamond"/>
              </w:rPr>
              <w:t>)</w:t>
            </w:r>
            <w:r w:rsidRPr="007C37CE">
              <w:rPr>
                <w:rFonts w:ascii="Garamond" w:hAnsi="Garamond"/>
                <w:bCs/>
                <w:iCs/>
              </w:rPr>
              <w:t>, pp. 5-</w:t>
            </w:r>
            <w:r w:rsidR="00AC4B9B" w:rsidRPr="007C37CE">
              <w:rPr>
                <w:rFonts w:ascii="Garamond" w:hAnsi="Garamond"/>
                <w:bCs/>
                <w:iCs/>
              </w:rPr>
              <w:t>185</w:t>
            </w:r>
            <w:r w:rsidRPr="007C37CE">
              <w:rPr>
                <w:rFonts w:ascii="Garamond" w:hAnsi="Garamond"/>
                <w:bCs/>
                <w:iCs/>
              </w:rPr>
              <w:t xml:space="preserve"> (</w:t>
            </w:r>
            <w:r w:rsidR="00AC4B9B" w:rsidRPr="007C37CE">
              <w:rPr>
                <w:rFonts w:ascii="Garamond" w:hAnsi="Garamond"/>
                <w:bCs/>
                <w:iCs/>
              </w:rPr>
              <w:t>180</w:t>
            </w:r>
            <w:r w:rsidRPr="007C37CE">
              <w:rPr>
                <w:rFonts w:ascii="Garamond" w:hAnsi="Garamond"/>
                <w:bCs/>
                <w:iCs/>
              </w:rPr>
              <w:t>p.)</w:t>
            </w:r>
            <w:r w:rsidR="00AC4B9B" w:rsidRPr="007C37CE">
              <w:rPr>
                <w:rFonts w:ascii="Garamond" w:hAnsi="Garamond"/>
                <w:bCs/>
                <w:iCs/>
              </w:rPr>
              <w:t>, codirection avec M. Teller.</w:t>
            </w:r>
          </w:p>
        </w:tc>
      </w:tr>
      <w:tr w:rsidR="00D47B35" w:rsidRPr="007C37CE" w14:paraId="492630EC" w14:textId="77777777" w:rsidTr="00604A02">
        <w:trPr>
          <w:trHeight w:val="758"/>
        </w:trPr>
        <w:tc>
          <w:tcPr>
            <w:tcW w:w="876" w:type="dxa"/>
          </w:tcPr>
          <w:p w14:paraId="62BC995A" w14:textId="0138EECB" w:rsidR="00D47B35" w:rsidRPr="007C37CE" w:rsidRDefault="00D47B35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4.4.</w:t>
            </w:r>
            <w:r w:rsidR="0069564D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772" w:type="dxa"/>
          </w:tcPr>
          <w:p w14:paraId="7853FD37" w14:textId="2784FD84" w:rsidR="00D47B35" w:rsidRPr="007C37CE" w:rsidRDefault="00D47B35" w:rsidP="007E09AD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bCs/>
                <w:iCs/>
              </w:rPr>
              <w:t xml:space="preserve">Les 40 ans de la Convention de Vienne sur la vente internationale des marchandises, </w:t>
            </w:r>
            <w:r w:rsidRPr="007C37CE">
              <w:rPr>
                <w:rFonts w:ascii="Garamond" w:hAnsi="Garamond"/>
                <w:bCs/>
                <w:i/>
              </w:rPr>
              <w:t xml:space="preserve">Revue AJ Contrat </w:t>
            </w:r>
            <w:r w:rsidRPr="007C37CE">
              <w:rPr>
                <w:rFonts w:ascii="Garamond" w:hAnsi="Garamond"/>
                <w:bCs/>
                <w:iCs/>
              </w:rPr>
              <w:t xml:space="preserve">(Dalloz), n° 12-2020, Dossier spécial, </w:t>
            </w:r>
            <w:r w:rsidR="00D808E1" w:rsidRPr="007C37CE">
              <w:rPr>
                <w:rFonts w:ascii="Garamond" w:hAnsi="Garamond"/>
                <w:bCs/>
                <w:iCs/>
              </w:rPr>
              <w:t>pp.</w:t>
            </w:r>
            <w:r w:rsidRPr="007C37CE">
              <w:rPr>
                <w:rFonts w:ascii="Garamond" w:hAnsi="Garamond"/>
                <w:bCs/>
                <w:iCs/>
              </w:rPr>
              <w:t xml:space="preserve"> 507-539 (35p.)</w:t>
            </w:r>
          </w:p>
        </w:tc>
      </w:tr>
      <w:tr w:rsidR="00D47B35" w:rsidRPr="007C37CE" w14:paraId="2D4CDBC5" w14:textId="77777777" w:rsidTr="00604A02">
        <w:tc>
          <w:tcPr>
            <w:tcW w:w="876" w:type="dxa"/>
          </w:tcPr>
          <w:p w14:paraId="592FB702" w14:textId="0CAD3ACD" w:rsidR="00D47B35" w:rsidRPr="007C37CE" w:rsidRDefault="00D47B35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4.4.</w:t>
            </w:r>
            <w:r w:rsidR="0069564D" w:rsidRPr="007C37CE">
              <w:rPr>
                <w:rFonts w:ascii="Garamond" w:hAnsi="Garamond"/>
              </w:rPr>
              <w:t>1</w:t>
            </w:r>
            <w:r w:rsidR="005E1940" w:rsidRPr="007C37CE">
              <w:rPr>
                <w:rFonts w:ascii="Garamond" w:hAnsi="Garamond"/>
              </w:rPr>
              <w:t>.</w:t>
            </w:r>
          </w:p>
        </w:tc>
        <w:tc>
          <w:tcPr>
            <w:tcW w:w="8772" w:type="dxa"/>
          </w:tcPr>
          <w:p w14:paraId="168CA970" w14:textId="7BEE2029" w:rsidR="008C5C7D" w:rsidRPr="007C37CE" w:rsidRDefault="00D47B35" w:rsidP="007E09AD">
            <w:pPr>
              <w:jc w:val="both"/>
              <w:rPr>
                <w:rFonts w:ascii="Garamond" w:hAnsi="Garamond" w:cs="Calibri"/>
                <w:i/>
              </w:rPr>
            </w:pPr>
            <w:r w:rsidRPr="007C37CE">
              <w:rPr>
                <w:rFonts w:ascii="Garamond" w:hAnsi="Garamond" w:cs="Calibri"/>
                <w:iCs/>
              </w:rPr>
              <w:t xml:space="preserve">O direito comparado e seus protagonistas: qual uso, para qual fim, com quais </w:t>
            </w:r>
            <w:r w:rsidR="00AC4B9B" w:rsidRPr="007C37CE">
              <w:rPr>
                <w:rFonts w:ascii="Garamond" w:hAnsi="Garamond" w:cs="Calibri"/>
                <w:iCs/>
              </w:rPr>
              <w:t xml:space="preserve">métodos ?, </w:t>
            </w:r>
            <w:r w:rsidRPr="007C37CE">
              <w:rPr>
                <w:rFonts w:ascii="Garamond" w:hAnsi="Garamond" w:cs="Calibri"/>
                <w:i/>
              </w:rPr>
              <w:t>Brazilian Journal of International Law, Special Issue on Comparative Law</w:t>
            </w:r>
            <w:r w:rsidRPr="007C37CE">
              <w:rPr>
                <w:rFonts w:ascii="Garamond" w:hAnsi="Garamond" w:cs="Calibri"/>
                <w:iCs/>
              </w:rPr>
              <w:t>,</w:t>
            </w:r>
            <w:r w:rsidRPr="007C37CE">
              <w:rPr>
                <w:rFonts w:ascii="Garamond" w:hAnsi="Garamond" w:cs="Calibri"/>
                <w:i/>
              </w:rPr>
              <w:t xml:space="preserve"> </w:t>
            </w:r>
            <w:r w:rsidRPr="007C37CE">
              <w:rPr>
                <w:rFonts w:ascii="Garamond" w:hAnsi="Garamond" w:cs="Calibri"/>
                <w:iCs/>
              </w:rPr>
              <w:t xml:space="preserve">2020/1, </w:t>
            </w:r>
            <w:r w:rsidR="00D808E1" w:rsidRPr="007C37CE">
              <w:rPr>
                <w:rFonts w:ascii="Garamond" w:hAnsi="Garamond" w:cs="Calibri"/>
                <w:iCs/>
              </w:rPr>
              <w:t>pp.</w:t>
            </w:r>
            <w:r w:rsidRPr="007C37CE">
              <w:rPr>
                <w:rFonts w:ascii="Garamond" w:hAnsi="Garamond" w:cs="Calibri"/>
                <w:iCs/>
              </w:rPr>
              <w:t xml:space="preserve"> 1-228</w:t>
            </w:r>
            <w:r w:rsidRPr="007C37CE">
              <w:rPr>
                <w:rFonts w:ascii="Garamond" w:hAnsi="Garamond" w:cs="Calibri"/>
                <w:i/>
              </w:rPr>
              <w:t>.</w:t>
            </w:r>
          </w:p>
        </w:tc>
      </w:tr>
    </w:tbl>
    <w:p w14:paraId="69B8C2DD" w14:textId="77777777" w:rsidR="008C5C7D" w:rsidRPr="007C37CE" w:rsidRDefault="008C5C7D" w:rsidP="00604A02">
      <w:pPr>
        <w:spacing w:after="120" w:line="360" w:lineRule="auto"/>
        <w:ind w:firstLine="720"/>
        <w:rPr>
          <w:rFonts w:ascii="Garamond" w:hAnsi="Garamond"/>
          <w:b/>
          <w:i/>
          <w:sz w:val="10"/>
          <w:szCs w:val="10"/>
        </w:rPr>
      </w:pPr>
    </w:p>
    <w:p w14:paraId="13DD544A" w14:textId="6730DDAC" w:rsidR="005F47FB" w:rsidRPr="007C37CE" w:rsidRDefault="0054455E" w:rsidP="00604A02">
      <w:pPr>
        <w:spacing w:after="120" w:line="360" w:lineRule="auto"/>
        <w:ind w:firstLine="720"/>
        <w:rPr>
          <w:rFonts w:ascii="Garamond" w:hAnsi="Garamond"/>
          <w:b/>
          <w:i/>
          <w:sz w:val="28"/>
        </w:rPr>
      </w:pPr>
      <w:r w:rsidRPr="007C37CE">
        <w:rPr>
          <w:rFonts w:ascii="Garamond" w:hAnsi="Garamond"/>
          <w:b/>
          <w:i/>
          <w:sz w:val="28"/>
        </w:rPr>
        <w:t>4.</w:t>
      </w:r>
      <w:r w:rsidR="00335D89" w:rsidRPr="007C37CE">
        <w:rPr>
          <w:rFonts w:ascii="Garamond" w:hAnsi="Garamond"/>
          <w:b/>
          <w:i/>
          <w:sz w:val="28"/>
        </w:rPr>
        <w:t>5</w:t>
      </w:r>
      <w:r w:rsidR="005F47FB" w:rsidRPr="007C37CE">
        <w:rPr>
          <w:rFonts w:ascii="Garamond" w:hAnsi="Garamond"/>
          <w:b/>
          <w:i/>
          <w:sz w:val="28"/>
        </w:rPr>
        <w:t xml:space="preserve">. </w:t>
      </w:r>
      <w:r w:rsidR="002D5631" w:rsidRPr="007C37CE">
        <w:rPr>
          <w:rFonts w:ascii="Garamond" w:hAnsi="Garamond"/>
          <w:b/>
          <w:i/>
          <w:sz w:val="28"/>
        </w:rPr>
        <w:t>Comptes rendus / recensions</w:t>
      </w:r>
    </w:p>
    <w:p w14:paraId="733AA609" w14:textId="7B8AE693" w:rsidR="007F7A58" w:rsidRPr="007C37CE" w:rsidRDefault="0054455E" w:rsidP="00EF1FAA">
      <w:pPr>
        <w:spacing w:after="120"/>
        <w:ind w:left="720" w:firstLine="720"/>
        <w:rPr>
          <w:rFonts w:ascii="Garamond" w:hAnsi="Garamond"/>
          <w:b/>
          <w:iCs/>
        </w:rPr>
      </w:pPr>
      <w:r w:rsidRPr="007C37CE">
        <w:rPr>
          <w:rFonts w:ascii="Garamond" w:hAnsi="Garamond"/>
          <w:b/>
          <w:iCs/>
        </w:rPr>
        <w:t>4.</w:t>
      </w:r>
      <w:r w:rsidR="00335D89" w:rsidRPr="007C37CE">
        <w:rPr>
          <w:rFonts w:ascii="Garamond" w:hAnsi="Garamond"/>
          <w:b/>
          <w:iCs/>
        </w:rPr>
        <w:t>5</w:t>
      </w:r>
      <w:r w:rsidR="005F47FB" w:rsidRPr="007C37CE">
        <w:rPr>
          <w:rFonts w:ascii="Garamond" w:hAnsi="Garamond"/>
          <w:b/>
          <w:iCs/>
        </w:rPr>
        <w:t>.1. Compte-rendu d’ouvrage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876"/>
        <w:gridCol w:w="8758"/>
      </w:tblGrid>
      <w:tr w:rsidR="00B05226" w:rsidRPr="007C37CE" w14:paraId="1EB114AD" w14:textId="77777777" w:rsidTr="00B05226">
        <w:trPr>
          <w:trHeight w:val="715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766AC279" w14:textId="77F5700F" w:rsidR="00B05226" w:rsidRPr="007C37CE" w:rsidRDefault="00B05226" w:rsidP="00045593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4.5.1.5.</w:t>
            </w:r>
          </w:p>
        </w:tc>
        <w:tc>
          <w:tcPr>
            <w:tcW w:w="8758" w:type="dxa"/>
            <w:tcBorders>
              <w:top w:val="nil"/>
              <w:left w:val="nil"/>
              <w:bottom w:val="nil"/>
              <w:right w:val="nil"/>
            </w:tcBorders>
          </w:tcPr>
          <w:p w14:paraId="78B3A440" w14:textId="6D834B9A" w:rsidR="00B05226" w:rsidRPr="007C37CE" w:rsidRDefault="00B05226" w:rsidP="00045593">
            <w:pPr>
              <w:jc w:val="both"/>
              <w:rPr>
                <w:rFonts w:ascii="Garamond" w:hAnsi="Garamond"/>
                <w:i/>
                <w:iCs/>
              </w:rPr>
            </w:pPr>
            <w:r w:rsidRPr="007C37CE">
              <w:rPr>
                <w:rFonts w:ascii="Garamond" w:hAnsi="Garamond"/>
              </w:rPr>
              <w:t xml:space="preserve">Yves-Marie LAITHIER. – </w:t>
            </w:r>
            <w:r w:rsidRPr="007C37CE">
              <w:rPr>
                <w:rFonts w:ascii="Garamond" w:hAnsi="Garamond"/>
                <w:i/>
                <w:iCs/>
              </w:rPr>
              <w:t>Droit comparé</w:t>
            </w:r>
            <w:r w:rsidRPr="007C37CE">
              <w:rPr>
                <w:rFonts w:ascii="Garamond" w:hAnsi="Garamond"/>
              </w:rPr>
              <w:t>,</w:t>
            </w:r>
            <w:r w:rsidRPr="007C37CE">
              <w:rPr>
                <w:rFonts w:ascii="Garamond" w:hAnsi="Garamond"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Paris, LGDJ, coll. « Précis Domat Droit privé », 2024, 638 pages, </w:t>
            </w:r>
            <w:r w:rsidRPr="007C37CE">
              <w:rPr>
                <w:rFonts w:ascii="Garamond" w:hAnsi="Garamond"/>
                <w:i/>
                <w:iCs/>
              </w:rPr>
              <w:t>Journal de droit international (Clunet)</w:t>
            </w:r>
            <w:r w:rsidRPr="007C37CE">
              <w:rPr>
                <w:rFonts w:ascii="Garamond" w:hAnsi="Garamond"/>
              </w:rPr>
              <w:t xml:space="preserve">, </w:t>
            </w:r>
            <w:r w:rsidR="00CD63D1">
              <w:rPr>
                <w:rFonts w:ascii="Garamond" w:hAnsi="Garamond"/>
              </w:rPr>
              <w:t>1</w:t>
            </w:r>
            <w:r w:rsidRPr="007C37CE">
              <w:rPr>
                <w:rFonts w:ascii="Garamond" w:hAnsi="Garamond"/>
              </w:rPr>
              <w:t>/202</w:t>
            </w:r>
            <w:r w:rsidR="00CD63D1">
              <w:rPr>
                <w:rFonts w:ascii="Garamond" w:hAnsi="Garamond"/>
              </w:rPr>
              <w:t>6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7F7A58" w:rsidRPr="007C37CE" w14:paraId="00586947" w14:textId="77777777" w:rsidTr="00E86E8D">
        <w:trPr>
          <w:trHeight w:val="945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22C0E3E4" w14:textId="492F2E7A" w:rsidR="007F7A58" w:rsidRPr="007C37CE" w:rsidRDefault="007F7A58" w:rsidP="00B2108C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4.5.1.4.</w:t>
            </w:r>
          </w:p>
        </w:tc>
        <w:tc>
          <w:tcPr>
            <w:tcW w:w="8758" w:type="dxa"/>
            <w:tcBorders>
              <w:top w:val="nil"/>
              <w:left w:val="nil"/>
              <w:bottom w:val="nil"/>
              <w:right w:val="nil"/>
            </w:tcBorders>
          </w:tcPr>
          <w:p w14:paraId="5CF36437" w14:textId="26EB76E7" w:rsidR="007F7A58" w:rsidRPr="007C37CE" w:rsidRDefault="007F7A58" w:rsidP="00B2108C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Frédéric ZENATI-CASTAING. – Le savoir des lois. Essai sur les droits romanistes, Paris : Dalloz, coll. « Méthode du droit », 2021, 209p., </w:t>
            </w:r>
            <w:r w:rsidRPr="007C37CE">
              <w:rPr>
                <w:rFonts w:ascii="Garamond" w:hAnsi="Garamond"/>
                <w:i/>
                <w:iCs/>
              </w:rPr>
              <w:t xml:space="preserve">Revue internationale de droit comparé </w:t>
            </w:r>
            <w:r w:rsidRPr="007C37CE">
              <w:rPr>
                <w:rFonts w:ascii="Garamond" w:hAnsi="Garamond"/>
              </w:rPr>
              <w:t>2025-1, pp. 219-225.</w:t>
            </w:r>
          </w:p>
        </w:tc>
      </w:tr>
      <w:tr w:rsidR="00635793" w:rsidRPr="007C37CE" w14:paraId="33D1104D" w14:textId="77777777" w:rsidTr="00B052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2"/>
        </w:trPr>
        <w:tc>
          <w:tcPr>
            <w:tcW w:w="876" w:type="dxa"/>
          </w:tcPr>
          <w:p w14:paraId="72EAA844" w14:textId="09841438" w:rsidR="00635793" w:rsidRPr="007C37CE" w:rsidRDefault="0063579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335D89" w:rsidRPr="007C37CE">
              <w:rPr>
                <w:rFonts w:ascii="Garamond" w:hAnsi="Garamond"/>
              </w:rPr>
              <w:t>5</w:t>
            </w:r>
            <w:r w:rsidRPr="007C37CE">
              <w:rPr>
                <w:rFonts w:ascii="Garamond" w:hAnsi="Garamond"/>
              </w:rPr>
              <w:t>.1.</w:t>
            </w:r>
            <w:r w:rsidR="0069564D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2F4637A2" w14:textId="6EC347D9" w:rsidR="00635793" w:rsidRPr="007C37CE" w:rsidRDefault="00635793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Eduardo C. SILVEIRA MARCHI. – Direito de Laje. Da admissão da propeiedade superficiária no Brasil</w:t>
            </w:r>
            <w:r w:rsidR="0007605C" w:rsidRPr="007C37CE">
              <w:rPr>
                <w:rFonts w:ascii="Garamond" w:hAnsi="Garamond"/>
              </w:rPr>
              <w:t xml:space="preserve"> [Droit de </w:t>
            </w:r>
            <w:r w:rsidR="0007605C" w:rsidRPr="007C37CE">
              <w:rPr>
                <w:rFonts w:ascii="Garamond" w:hAnsi="Garamond"/>
                <w:i/>
                <w:iCs/>
              </w:rPr>
              <w:t>laje</w:t>
            </w:r>
            <w:r w:rsidR="0007605C" w:rsidRPr="007C37CE">
              <w:rPr>
                <w:rFonts w:ascii="Garamond" w:hAnsi="Garamond"/>
              </w:rPr>
              <w:t xml:space="preserve"> : de la large admission de la propriété superficiaire au Brésil]</w:t>
            </w:r>
            <w:r w:rsidRPr="007C37CE">
              <w:rPr>
                <w:rFonts w:ascii="Garamond" w:hAnsi="Garamond"/>
              </w:rPr>
              <w:t xml:space="preserve">, São Paulo : YK Editora, Série « Opuscula » I, 2018, 117p., </w:t>
            </w:r>
            <w:r w:rsidRPr="007C37CE">
              <w:rPr>
                <w:rFonts w:ascii="Garamond" w:hAnsi="Garamond"/>
                <w:i/>
                <w:iCs/>
              </w:rPr>
              <w:t xml:space="preserve">Revue trimestrielle de droit civil </w:t>
            </w:r>
            <w:r w:rsidRPr="007C37CE">
              <w:rPr>
                <w:rFonts w:ascii="Garamond" w:hAnsi="Garamond"/>
              </w:rPr>
              <w:t>202</w:t>
            </w:r>
            <w:r w:rsidR="00866CE6" w:rsidRPr="007C37CE"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-</w:t>
            </w:r>
            <w:r w:rsidR="00866CE6" w:rsidRPr="007C37CE">
              <w:rPr>
                <w:rFonts w:ascii="Garamond" w:hAnsi="Garamond"/>
              </w:rPr>
              <w:t>1</w:t>
            </w:r>
            <w:r w:rsidR="00D92306" w:rsidRPr="007C37CE">
              <w:rPr>
                <w:rFonts w:ascii="Garamond" w:hAnsi="Garamond"/>
              </w:rPr>
              <w:t xml:space="preserve">, </w:t>
            </w:r>
            <w:r w:rsidR="00D808E1" w:rsidRPr="007C37CE">
              <w:rPr>
                <w:rFonts w:ascii="Garamond" w:hAnsi="Garamond"/>
              </w:rPr>
              <w:t>pp.</w:t>
            </w:r>
            <w:r w:rsidR="00D92306" w:rsidRPr="007C37CE">
              <w:rPr>
                <w:rFonts w:ascii="Garamond" w:hAnsi="Garamond"/>
              </w:rPr>
              <w:t xml:space="preserve"> </w:t>
            </w:r>
            <w:r w:rsidR="00DD663A" w:rsidRPr="007C37CE">
              <w:rPr>
                <w:rFonts w:ascii="Garamond" w:hAnsi="Garamond"/>
              </w:rPr>
              <w:t>2</w:t>
            </w:r>
            <w:r w:rsidR="00D92306" w:rsidRPr="007C37CE">
              <w:rPr>
                <w:rFonts w:ascii="Garamond" w:hAnsi="Garamond"/>
              </w:rPr>
              <w:t>29-</w:t>
            </w:r>
            <w:r w:rsidR="00DD663A" w:rsidRPr="007C37CE">
              <w:rPr>
                <w:rFonts w:ascii="Garamond" w:hAnsi="Garamond"/>
              </w:rPr>
              <w:t>2</w:t>
            </w:r>
            <w:r w:rsidR="00D92306" w:rsidRPr="007C37CE">
              <w:rPr>
                <w:rFonts w:ascii="Garamond" w:hAnsi="Garamond"/>
              </w:rPr>
              <w:t>32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5F47FB" w:rsidRPr="007C37CE" w14:paraId="1930DF62" w14:textId="77777777" w:rsidTr="00B052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5"/>
        </w:trPr>
        <w:tc>
          <w:tcPr>
            <w:tcW w:w="876" w:type="dxa"/>
          </w:tcPr>
          <w:p w14:paraId="28129F40" w14:textId="112D9F57" w:rsidR="005F47FB" w:rsidRPr="007C37CE" w:rsidRDefault="0054455E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335D89" w:rsidRPr="007C37CE">
              <w:rPr>
                <w:rFonts w:ascii="Garamond" w:hAnsi="Garamond"/>
              </w:rPr>
              <w:t>5</w:t>
            </w:r>
            <w:r w:rsidR="005F47FB" w:rsidRPr="007C37CE">
              <w:rPr>
                <w:rFonts w:ascii="Garamond" w:hAnsi="Garamond"/>
              </w:rPr>
              <w:t>.1.</w:t>
            </w:r>
            <w:r w:rsidR="00635793" w:rsidRPr="007C37CE">
              <w:rPr>
                <w:rFonts w:ascii="Garamond" w:hAnsi="Garamond"/>
              </w:rPr>
              <w:t>2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6D741404" w14:textId="55EE3F2E" w:rsidR="005F47FB" w:rsidRPr="007C37CE" w:rsidRDefault="005F47FB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Mustapha MEKKI (dir.). </w:t>
            </w:r>
            <w:r w:rsidR="00461200" w:rsidRPr="007C37CE">
              <w:rPr>
                <w:rFonts w:ascii="Garamond" w:hAnsi="Garamond"/>
              </w:rPr>
              <w:t>–</w:t>
            </w:r>
            <w:r w:rsidR="002D5631" w:rsidRPr="007C37CE">
              <w:rPr>
                <w:rFonts w:ascii="Garamond" w:hAnsi="Garamond"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Regards des juristes d’Amérique latine sur la réforme du droit des obligations, Paris, LGDJ, 2019, 213p., </w:t>
            </w:r>
            <w:r w:rsidRPr="007C37CE">
              <w:rPr>
                <w:rFonts w:ascii="Garamond" w:hAnsi="Garamond"/>
                <w:i/>
                <w:iCs/>
              </w:rPr>
              <w:t xml:space="preserve">Revue international de droit comparé </w:t>
            </w:r>
            <w:r w:rsidRPr="007C37CE">
              <w:rPr>
                <w:rFonts w:ascii="Garamond" w:hAnsi="Garamond"/>
              </w:rPr>
              <w:t xml:space="preserve">2020-2, </w:t>
            </w:r>
            <w:r w:rsidR="00D808E1" w:rsidRPr="007C37CE">
              <w:rPr>
                <w:rFonts w:ascii="Garamond" w:hAnsi="Garamond"/>
              </w:rPr>
              <w:t>pp.</w:t>
            </w:r>
            <w:r w:rsidRPr="007C37CE">
              <w:rPr>
                <w:rFonts w:ascii="Garamond" w:hAnsi="Garamond"/>
              </w:rPr>
              <w:t xml:space="preserve"> 651-655.</w:t>
            </w:r>
          </w:p>
        </w:tc>
      </w:tr>
      <w:tr w:rsidR="005F47FB" w:rsidRPr="007C37CE" w14:paraId="3B2CD854" w14:textId="77777777" w:rsidTr="00B052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5"/>
        </w:trPr>
        <w:tc>
          <w:tcPr>
            <w:tcW w:w="876" w:type="dxa"/>
          </w:tcPr>
          <w:p w14:paraId="02F664E2" w14:textId="7AEDF680" w:rsidR="005F47FB" w:rsidRPr="007C37CE" w:rsidRDefault="0054455E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335D89" w:rsidRPr="007C37CE">
              <w:rPr>
                <w:rFonts w:ascii="Garamond" w:hAnsi="Garamond"/>
              </w:rPr>
              <w:t>5</w:t>
            </w:r>
            <w:r w:rsidR="005F47FB" w:rsidRPr="007C37CE">
              <w:rPr>
                <w:rFonts w:ascii="Garamond" w:hAnsi="Garamond"/>
              </w:rPr>
              <w:t>.1.</w:t>
            </w:r>
            <w:r w:rsidR="0069564D" w:rsidRPr="007C37CE">
              <w:rPr>
                <w:rFonts w:ascii="Garamond" w:hAnsi="Garamond"/>
              </w:rPr>
              <w:t>1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4188E102" w14:textId="7F884D07" w:rsidR="005F47FB" w:rsidRPr="007C37CE" w:rsidRDefault="005F47FB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 xml:space="preserve">Sabrina LANNI. </w:t>
            </w:r>
            <w:r w:rsidR="00461200" w:rsidRPr="007C37CE">
              <w:rPr>
                <w:rFonts w:ascii="Garamond" w:hAnsi="Garamond"/>
              </w:rPr>
              <w:t>–</w:t>
            </w:r>
            <w:r w:rsidRPr="007C37CE">
              <w:rPr>
                <w:rFonts w:ascii="Garamond" w:hAnsi="Garamond"/>
              </w:rPr>
              <w:t xml:space="preserve"> Il diritto nell’America Latina (Le droit en Amérique latine), vol. 4, coll. « Roma e America, Sistema giuridico latinoamericano », Naples, Edizioni Scientifiche Italiane, 2017, 216</w:t>
            </w:r>
            <w:r w:rsidR="00D808E1" w:rsidRPr="007C37CE">
              <w:rPr>
                <w:rFonts w:ascii="Garamond" w:hAnsi="Garamond"/>
              </w:rPr>
              <w:t>pp.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/>
                <w:iCs/>
              </w:rPr>
              <w:t xml:space="preserve">Revue international de droit comparé </w:t>
            </w:r>
            <w:r w:rsidRPr="007C37CE">
              <w:rPr>
                <w:rFonts w:ascii="Garamond" w:hAnsi="Garamond"/>
              </w:rPr>
              <w:t>2018-4, p</w:t>
            </w:r>
            <w:r w:rsidR="00D808E1" w:rsidRPr="007C37CE"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>. 907-1002.</w:t>
            </w:r>
          </w:p>
        </w:tc>
      </w:tr>
    </w:tbl>
    <w:p w14:paraId="172B23E8" w14:textId="77777777" w:rsidR="003D2284" w:rsidRPr="007C37CE" w:rsidRDefault="003D2284" w:rsidP="00604A02">
      <w:pPr>
        <w:spacing w:after="120"/>
        <w:ind w:left="720" w:firstLine="720"/>
        <w:rPr>
          <w:rFonts w:ascii="Garamond" w:hAnsi="Garamond"/>
          <w:b/>
          <w:iCs/>
        </w:rPr>
      </w:pPr>
    </w:p>
    <w:p w14:paraId="4273EDC0" w14:textId="2712CC0F" w:rsidR="005F47FB" w:rsidRPr="007C37CE" w:rsidRDefault="0054455E" w:rsidP="00604A02">
      <w:pPr>
        <w:spacing w:after="120"/>
        <w:ind w:left="720" w:firstLine="720"/>
        <w:rPr>
          <w:rFonts w:ascii="Garamond" w:hAnsi="Garamond"/>
          <w:b/>
          <w:iCs/>
        </w:rPr>
      </w:pPr>
      <w:r w:rsidRPr="007C37CE">
        <w:rPr>
          <w:rFonts w:ascii="Garamond" w:hAnsi="Garamond"/>
          <w:b/>
          <w:iCs/>
        </w:rPr>
        <w:t>4.</w:t>
      </w:r>
      <w:r w:rsidR="00335D89" w:rsidRPr="007C37CE">
        <w:rPr>
          <w:rFonts w:ascii="Garamond" w:hAnsi="Garamond"/>
          <w:b/>
          <w:iCs/>
        </w:rPr>
        <w:t>5</w:t>
      </w:r>
      <w:r w:rsidR="005F47FB" w:rsidRPr="007C37CE">
        <w:rPr>
          <w:rFonts w:ascii="Garamond" w:hAnsi="Garamond"/>
          <w:b/>
          <w:iCs/>
        </w:rPr>
        <w:t xml:space="preserve">.2. Compte-rendu de colloque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8758"/>
      </w:tblGrid>
      <w:tr w:rsidR="00C273F4" w:rsidRPr="007C37CE" w14:paraId="02A3F451" w14:textId="77777777" w:rsidTr="00604A02">
        <w:trPr>
          <w:trHeight w:val="812"/>
        </w:trPr>
        <w:tc>
          <w:tcPr>
            <w:tcW w:w="876" w:type="dxa"/>
          </w:tcPr>
          <w:p w14:paraId="17432AC8" w14:textId="79D30A8D" w:rsidR="00C273F4" w:rsidRPr="007C37CE" w:rsidRDefault="00C273F4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335D89" w:rsidRPr="007C37CE">
              <w:rPr>
                <w:rFonts w:ascii="Garamond" w:hAnsi="Garamond"/>
              </w:rPr>
              <w:t>5.</w:t>
            </w:r>
            <w:r w:rsidRPr="007C37CE">
              <w:rPr>
                <w:rFonts w:ascii="Garamond" w:hAnsi="Garamond"/>
              </w:rPr>
              <w:t>2.</w:t>
            </w:r>
            <w:r w:rsidR="0069564D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06CD0776" w14:textId="3BBB189E" w:rsidR="00C273F4" w:rsidRPr="007C37CE" w:rsidRDefault="00C273F4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« Intelligence artificielle et justice. Bref retour sur les aspects internationalistes d’une journée de droit comparé à São Paulo</w:t>
            </w:r>
            <w:r w:rsidR="00D2108D" w:rsidRPr="007C37CE">
              <w:rPr>
                <w:rFonts w:ascii="Garamond" w:hAnsi="Garamond"/>
              </w:rPr>
              <w:t> »</w:t>
            </w:r>
            <w:r w:rsidRPr="007C37CE"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/>
                <w:iCs/>
              </w:rPr>
              <w:t>Revue de droit international d’Assas</w:t>
            </w:r>
            <w:r w:rsidRPr="007C37CE">
              <w:rPr>
                <w:rFonts w:ascii="Garamond" w:hAnsi="Garamond"/>
              </w:rPr>
              <w:t>, n° 2 (2019)</w:t>
            </w:r>
            <w:r w:rsidR="00ED0D6F" w:rsidRPr="007C37CE">
              <w:rPr>
                <w:rFonts w:ascii="Garamond" w:hAnsi="Garamond"/>
              </w:rPr>
              <w:t xml:space="preserve">, </w:t>
            </w:r>
            <w:r w:rsidR="00D808E1" w:rsidRPr="007C37CE">
              <w:rPr>
                <w:rFonts w:ascii="Garamond" w:hAnsi="Garamond"/>
              </w:rPr>
              <w:t>pp.</w:t>
            </w:r>
            <w:r w:rsidR="00ED0D6F" w:rsidRPr="007C37CE">
              <w:rPr>
                <w:rFonts w:ascii="Garamond" w:hAnsi="Garamond"/>
              </w:rPr>
              <w:t xml:space="preserve"> 484-494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2D5631" w:rsidRPr="007C37CE" w14:paraId="578F4747" w14:textId="77777777" w:rsidTr="00604A02">
        <w:trPr>
          <w:trHeight w:val="476"/>
        </w:trPr>
        <w:tc>
          <w:tcPr>
            <w:tcW w:w="876" w:type="dxa"/>
          </w:tcPr>
          <w:p w14:paraId="73803347" w14:textId="77777777" w:rsidR="002D5631" w:rsidRPr="007C37CE" w:rsidRDefault="002D5631" w:rsidP="00604A02">
            <w:pPr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8758" w:type="dxa"/>
          </w:tcPr>
          <w:p w14:paraId="183C2CCC" w14:textId="3AE4BC5B" w:rsidR="002D5631" w:rsidRPr="007C37CE" w:rsidRDefault="002D5631" w:rsidP="00604A02">
            <w:pPr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  <w:r w:rsidRPr="007C37CE"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  <w:t>En coécriture</w:t>
            </w:r>
          </w:p>
        </w:tc>
      </w:tr>
      <w:tr w:rsidR="00C273F4" w:rsidRPr="007C37CE" w14:paraId="2334E5C2" w14:textId="77777777" w:rsidTr="00604A02">
        <w:trPr>
          <w:trHeight w:val="812"/>
        </w:trPr>
        <w:tc>
          <w:tcPr>
            <w:tcW w:w="876" w:type="dxa"/>
          </w:tcPr>
          <w:p w14:paraId="66D29A34" w14:textId="559C7A92" w:rsidR="00C273F4" w:rsidRPr="007C37CE" w:rsidRDefault="00C273F4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335D89" w:rsidRPr="007C37CE">
              <w:rPr>
                <w:rFonts w:ascii="Garamond" w:hAnsi="Garamond"/>
              </w:rPr>
              <w:t>5</w:t>
            </w:r>
            <w:r w:rsidRPr="007C37CE">
              <w:rPr>
                <w:rFonts w:ascii="Garamond" w:hAnsi="Garamond"/>
              </w:rPr>
              <w:t>.2.2.</w:t>
            </w:r>
          </w:p>
        </w:tc>
        <w:tc>
          <w:tcPr>
            <w:tcW w:w="8758" w:type="dxa"/>
          </w:tcPr>
          <w:p w14:paraId="3872B274" w14:textId="676F4AB5" w:rsidR="00C273F4" w:rsidRPr="007C37CE" w:rsidRDefault="00C273F4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 xml:space="preserve">« L’office du juge et la règle de conflit de lois » </w:t>
            </w:r>
            <w:r w:rsidRPr="007C37CE">
              <w:rPr>
                <w:rFonts w:ascii="Garamond" w:hAnsi="Garamond"/>
                <w:bCs/>
                <w:iCs/>
              </w:rPr>
              <w:t>– Cycle de conférences sur l’office du juge 2020-2021, Cour de cassation</w:t>
            </w:r>
            <w:r w:rsidRPr="007C37CE">
              <w:rPr>
                <w:rFonts w:ascii="Garamond" w:hAnsi="Garamond"/>
              </w:rPr>
              <w:t xml:space="preserve">, </w:t>
            </w:r>
            <w:r w:rsidR="00761DB8" w:rsidRPr="007C37CE">
              <w:rPr>
                <w:rFonts w:ascii="Garamond" w:hAnsi="Garamond"/>
              </w:rPr>
              <w:t xml:space="preserve">avec F. Ancel, </w:t>
            </w:r>
            <w:r w:rsidRPr="007C37CE">
              <w:rPr>
                <w:rFonts w:ascii="Garamond" w:hAnsi="Garamond"/>
                <w:i/>
                <w:iCs/>
              </w:rPr>
              <w:t>Recueil Dalloz</w:t>
            </w:r>
            <w:r w:rsidRPr="007C37CE">
              <w:rPr>
                <w:rFonts w:ascii="Garamond" w:hAnsi="Garamond"/>
              </w:rPr>
              <w:t xml:space="preserve">, </w:t>
            </w:r>
            <w:r w:rsidR="00761DB8" w:rsidRPr="007C37CE">
              <w:rPr>
                <w:rFonts w:ascii="Garamond" w:hAnsi="Garamond"/>
              </w:rPr>
              <w:t xml:space="preserve">3 </w:t>
            </w:r>
            <w:r w:rsidRPr="007C37CE">
              <w:rPr>
                <w:rFonts w:ascii="Garamond" w:hAnsi="Garamond"/>
              </w:rPr>
              <w:t>juin 2021</w:t>
            </w:r>
            <w:r w:rsidR="00761DB8" w:rsidRPr="007C37CE">
              <w:rPr>
                <w:rFonts w:ascii="Garamond" w:hAnsi="Garamond"/>
              </w:rPr>
              <w:t>, p. 1035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2D5631" w:rsidRPr="007C37CE" w14:paraId="2908A45B" w14:textId="77777777" w:rsidTr="00604A02">
        <w:trPr>
          <w:trHeight w:val="927"/>
        </w:trPr>
        <w:tc>
          <w:tcPr>
            <w:tcW w:w="876" w:type="dxa"/>
          </w:tcPr>
          <w:p w14:paraId="446DEBFA" w14:textId="71DA25CA" w:rsidR="002D5631" w:rsidRPr="007C37CE" w:rsidRDefault="0054455E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335D89" w:rsidRPr="007C37CE">
              <w:rPr>
                <w:rFonts w:ascii="Garamond" w:hAnsi="Garamond"/>
              </w:rPr>
              <w:t>5</w:t>
            </w:r>
            <w:r w:rsidR="002D5631" w:rsidRPr="007C37CE">
              <w:rPr>
                <w:rFonts w:ascii="Garamond" w:hAnsi="Garamond"/>
              </w:rPr>
              <w:t>.2.</w:t>
            </w:r>
            <w:r w:rsidR="0069564D" w:rsidRPr="007C37CE">
              <w:rPr>
                <w:rFonts w:ascii="Garamond" w:hAnsi="Garamond"/>
              </w:rPr>
              <w:t>1</w:t>
            </w:r>
            <w:r w:rsidR="002D5631"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4802A88A" w14:textId="2B22CA9E" w:rsidR="002D5631" w:rsidRPr="007C37CE" w:rsidRDefault="002D5631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  <w:bCs/>
                <w:iCs/>
              </w:rPr>
              <w:t xml:space="preserve">« Internationale Verträge nach dem neuen chinesischen IPR-Gesetz : ein rechtsvergleichender Blick aus Europa – Tagung an der Universität Tsinghua am 28./29.3.2011 », avec N. Nord, </w:t>
            </w:r>
            <w:r w:rsidRPr="007C37CE">
              <w:rPr>
                <w:rFonts w:ascii="Garamond" w:hAnsi="Garamond"/>
                <w:bCs/>
                <w:i/>
                <w:iCs/>
              </w:rPr>
              <w:t>Praxis des Internationalen Privat- und Verfahrensrechts</w:t>
            </w:r>
            <w:r w:rsidRPr="007C37CE">
              <w:rPr>
                <w:rFonts w:ascii="Garamond" w:hAnsi="Garamond"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/>
                <w:iCs/>
              </w:rPr>
              <w:t>(IPRax)</w:t>
            </w:r>
            <w:r w:rsidRPr="007C37CE">
              <w:rPr>
                <w:rFonts w:ascii="Garamond" w:hAnsi="Garamond"/>
                <w:bCs/>
                <w:iCs/>
              </w:rPr>
              <w:t>, 2012-6, p. 578.</w:t>
            </w:r>
          </w:p>
        </w:tc>
      </w:tr>
    </w:tbl>
    <w:p w14:paraId="52AFDCF1" w14:textId="1FE90C0F" w:rsidR="00102F45" w:rsidRDefault="00102F45" w:rsidP="00604A02">
      <w:pPr>
        <w:ind w:firstLine="720"/>
        <w:rPr>
          <w:rFonts w:ascii="Garamond" w:hAnsi="Garamond"/>
          <w:b/>
          <w:i/>
          <w:sz w:val="28"/>
        </w:rPr>
      </w:pPr>
      <w:r w:rsidRPr="007C37CE">
        <w:rPr>
          <w:rFonts w:ascii="Garamond" w:hAnsi="Garamond"/>
          <w:b/>
          <w:i/>
          <w:sz w:val="28"/>
        </w:rPr>
        <w:lastRenderedPageBreak/>
        <w:t>4.</w:t>
      </w:r>
      <w:r w:rsidR="00335D89" w:rsidRPr="007C37CE">
        <w:rPr>
          <w:rFonts w:ascii="Garamond" w:hAnsi="Garamond"/>
          <w:b/>
          <w:i/>
          <w:sz w:val="28"/>
        </w:rPr>
        <w:t>6</w:t>
      </w:r>
      <w:r w:rsidRPr="007C37CE">
        <w:rPr>
          <w:rFonts w:ascii="Garamond" w:hAnsi="Garamond"/>
          <w:b/>
          <w:i/>
          <w:sz w:val="28"/>
        </w:rPr>
        <w:t xml:space="preserve">. Tribunes / points du vue / </w:t>
      </w:r>
      <w:r w:rsidR="00300B58" w:rsidRPr="007C37CE">
        <w:rPr>
          <w:rFonts w:ascii="Garamond" w:hAnsi="Garamond"/>
          <w:b/>
          <w:i/>
          <w:sz w:val="28"/>
        </w:rPr>
        <w:t>l</w:t>
      </w:r>
      <w:r w:rsidRPr="007C37CE">
        <w:rPr>
          <w:rFonts w:ascii="Garamond" w:hAnsi="Garamond"/>
          <w:b/>
          <w:i/>
          <w:sz w:val="28"/>
        </w:rPr>
        <w:t>ibres propos / notices</w:t>
      </w:r>
      <w:r w:rsidR="00300B58" w:rsidRPr="007C37CE">
        <w:rPr>
          <w:rFonts w:ascii="Garamond" w:hAnsi="Garamond"/>
          <w:b/>
          <w:i/>
          <w:sz w:val="28"/>
        </w:rPr>
        <w:t xml:space="preserve"> </w:t>
      </w:r>
    </w:p>
    <w:p w14:paraId="1B37FA1C" w14:textId="77777777" w:rsidR="00081345" w:rsidRDefault="00081345" w:rsidP="00604A02">
      <w:pPr>
        <w:ind w:firstLine="720"/>
        <w:rPr>
          <w:rFonts w:ascii="Garamond" w:hAnsi="Garamond"/>
          <w:b/>
          <w:i/>
          <w:sz w:val="28"/>
        </w:rPr>
      </w:pPr>
    </w:p>
    <w:tbl>
      <w:tblPr>
        <w:tblStyle w:val="Grilledutableau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8732"/>
      </w:tblGrid>
      <w:tr w:rsidR="00AC247B" w:rsidRPr="007C37CE" w14:paraId="58D8B05A" w14:textId="77777777" w:rsidTr="002636D1">
        <w:trPr>
          <w:trHeight w:val="640"/>
        </w:trPr>
        <w:tc>
          <w:tcPr>
            <w:tcW w:w="902" w:type="dxa"/>
          </w:tcPr>
          <w:p w14:paraId="72D3B359" w14:textId="05AC228E" w:rsidR="00AC247B" w:rsidRPr="007C37CE" w:rsidRDefault="00AC247B" w:rsidP="002636D1">
            <w:pPr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4.6.</w:t>
            </w:r>
            <w:r>
              <w:rPr>
                <w:rFonts w:ascii="Garamond" w:hAnsi="Garamond"/>
                <w:sz w:val="22"/>
                <w:szCs w:val="22"/>
              </w:rPr>
              <w:t>10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  <w:tc>
          <w:tcPr>
            <w:tcW w:w="8732" w:type="dxa"/>
          </w:tcPr>
          <w:p w14:paraId="3E9442EF" w14:textId="19933D27" w:rsidR="00AC247B" w:rsidRPr="007C37CE" w:rsidRDefault="00AC247B" w:rsidP="002636D1">
            <w:pPr>
              <w:ind w:left="107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Cs/>
              </w:rPr>
              <w:t>« </w:t>
            </w:r>
            <w:r>
              <w:rPr>
                <w:rFonts w:ascii="Garamond" w:hAnsi="Garamond"/>
                <w:bCs/>
                <w:iCs/>
              </w:rPr>
              <w:t>Comprendre le droit : penser profondeurs</w:t>
            </w:r>
            <w:r w:rsidRPr="007C37CE">
              <w:rPr>
                <w:rFonts w:ascii="Garamond" w:hAnsi="Garamond"/>
                <w:bCs/>
                <w:iCs/>
              </w:rPr>
              <w:t xml:space="preserve"> », </w:t>
            </w:r>
            <w:r w:rsidRPr="007C37CE">
              <w:rPr>
                <w:rFonts w:ascii="Garamond" w:hAnsi="Garamond"/>
                <w:i/>
                <w:iCs/>
              </w:rPr>
              <w:t>Recueil Dalloz</w:t>
            </w:r>
            <w:r w:rsidRPr="007C37CE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10</w:t>
            </w:r>
            <w:r>
              <w:rPr>
                <w:rFonts w:ascii="Garamond" w:hAnsi="Garamond"/>
              </w:rPr>
              <w:t xml:space="preserve"> septembre 2026, n° 30</w:t>
            </w:r>
            <w:r w:rsidRPr="007C37CE">
              <w:rPr>
                <w:rFonts w:ascii="Garamond" w:hAnsi="Garamond"/>
              </w:rPr>
              <w:t>, p</w:t>
            </w:r>
            <w:r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 xml:space="preserve">. </w:t>
            </w:r>
            <w:r>
              <w:rPr>
                <w:rFonts w:ascii="Garamond" w:hAnsi="Garamond"/>
              </w:rPr>
              <w:t>1438-1439</w:t>
            </w:r>
            <w:r w:rsidRPr="007C37CE">
              <w:rPr>
                <w:rFonts w:ascii="Garamond" w:hAnsi="Garamond"/>
                <w:bCs/>
                <w:iCs/>
              </w:rPr>
              <w:t>.</w:t>
            </w:r>
          </w:p>
        </w:tc>
      </w:tr>
      <w:tr w:rsidR="00081345" w:rsidRPr="007C37CE" w14:paraId="6C2F55B0" w14:textId="77777777" w:rsidTr="00AC247B">
        <w:trPr>
          <w:trHeight w:val="640"/>
        </w:trPr>
        <w:tc>
          <w:tcPr>
            <w:tcW w:w="902" w:type="dxa"/>
          </w:tcPr>
          <w:p w14:paraId="2F6EACAA" w14:textId="5C52FA25" w:rsidR="00081345" w:rsidRPr="007C37CE" w:rsidRDefault="00081345" w:rsidP="00CC7B6D">
            <w:pPr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4.6.</w:t>
            </w:r>
            <w:r>
              <w:rPr>
                <w:rFonts w:ascii="Garamond" w:hAnsi="Garamond"/>
                <w:sz w:val="22"/>
                <w:szCs w:val="22"/>
              </w:rPr>
              <w:t>9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  <w:tc>
          <w:tcPr>
            <w:tcW w:w="8732" w:type="dxa"/>
          </w:tcPr>
          <w:p w14:paraId="43E2BB11" w14:textId="3B5CF839" w:rsidR="00081345" w:rsidRPr="007C37CE" w:rsidRDefault="00081345" w:rsidP="00CC7B6D">
            <w:pPr>
              <w:ind w:left="107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Cs/>
              </w:rPr>
              <w:t>« </w:t>
            </w:r>
            <w:r w:rsidR="00AC247B">
              <w:rPr>
                <w:rFonts w:ascii="Garamond" w:hAnsi="Garamond"/>
                <w:bCs/>
                <w:iCs/>
              </w:rPr>
              <w:t xml:space="preserve">Un professeur d’université ne devrait pas conceder </w:t>
            </w:r>
            <w:r w:rsidR="00AC247B">
              <w:rPr>
                <w:rFonts w:ascii="Garamond" w:hAnsi="Garamond"/>
                <w:bCs/>
                <w:i/>
              </w:rPr>
              <w:t>cela </w:t>
            </w:r>
            <w:r w:rsidR="00AC247B" w:rsidRPr="00AC247B">
              <w:rPr>
                <w:rFonts w:ascii="Garamond" w:hAnsi="Garamond"/>
                <w:bCs/>
                <w:iCs/>
              </w:rPr>
              <w:t>»</w:t>
            </w:r>
            <w:r w:rsidR="00AC247B">
              <w:rPr>
                <w:rFonts w:ascii="Garamond" w:hAnsi="Garamond"/>
                <w:bCs/>
                <w:iCs/>
              </w:rPr>
              <w:t xml:space="preserve">, </w:t>
            </w:r>
            <w:r w:rsidR="00AC247B">
              <w:rPr>
                <w:rFonts w:ascii="Garamond" w:hAnsi="Garamond"/>
                <w:bCs/>
                <w:i/>
              </w:rPr>
              <w:t xml:space="preserve">La Semaine juridique – édition générale, </w:t>
            </w:r>
            <w:r w:rsidR="00AC247B">
              <w:rPr>
                <w:rFonts w:ascii="Garamond" w:hAnsi="Garamond"/>
              </w:rPr>
              <w:t>7</w:t>
            </w:r>
            <w:r>
              <w:rPr>
                <w:rFonts w:ascii="Garamond" w:hAnsi="Garamond"/>
              </w:rPr>
              <w:t xml:space="preserve"> </w:t>
            </w:r>
            <w:r w:rsidR="00AC247B">
              <w:rPr>
                <w:rFonts w:ascii="Garamond" w:hAnsi="Garamond"/>
              </w:rPr>
              <w:t xml:space="preserve">septembre </w:t>
            </w:r>
            <w:r>
              <w:rPr>
                <w:rFonts w:ascii="Garamond" w:hAnsi="Garamond"/>
              </w:rPr>
              <w:t>202</w:t>
            </w:r>
            <w:r w:rsidR="00AC247B">
              <w:rPr>
                <w:rFonts w:ascii="Garamond" w:hAnsi="Garamond"/>
              </w:rPr>
              <w:t>6</w:t>
            </w:r>
            <w:r>
              <w:rPr>
                <w:rFonts w:ascii="Garamond" w:hAnsi="Garamond"/>
              </w:rPr>
              <w:t>, n°</w:t>
            </w:r>
            <w:r w:rsidR="00AC247B">
              <w:rPr>
                <w:rFonts w:ascii="Garamond" w:hAnsi="Garamond"/>
              </w:rPr>
              <w:t xml:space="preserve"> 36</w:t>
            </w:r>
            <w:r w:rsidRPr="007C37CE">
              <w:rPr>
                <w:rFonts w:ascii="Garamond" w:hAnsi="Garamond"/>
              </w:rPr>
              <w:t xml:space="preserve">, </w:t>
            </w:r>
            <w:r w:rsidR="00AC247B" w:rsidRPr="00AC247B">
              <w:rPr>
                <w:rFonts w:ascii="Garamond" w:hAnsi="Garamond"/>
                <w:i/>
                <w:iCs/>
              </w:rPr>
              <w:t>Li</w:t>
            </w:r>
            <w:r w:rsidR="00AC247B">
              <w:rPr>
                <w:rFonts w:ascii="Garamond" w:hAnsi="Garamond"/>
                <w:i/>
                <w:iCs/>
              </w:rPr>
              <w:t xml:space="preserve">bres propos, </w:t>
            </w:r>
            <w:r w:rsidRPr="007C37CE">
              <w:rPr>
                <w:rFonts w:ascii="Garamond" w:hAnsi="Garamond"/>
              </w:rPr>
              <w:t>p</w:t>
            </w:r>
            <w:r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 xml:space="preserve">. </w:t>
            </w:r>
            <w:r w:rsidR="00AC247B">
              <w:rPr>
                <w:rFonts w:ascii="Garamond" w:hAnsi="Garamond"/>
              </w:rPr>
              <w:t>1479-1480</w:t>
            </w:r>
            <w:r w:rsidRPr="007C37CE">
              <w:rPr>
                <w:rFonts w:ascii="Garamond" w:hAnsi="Garamond"/>
                <w:bCs/>
                <w:iCs/>
              </w:rPr>
              <w:t>.</w:t>
            </w:r>
          </w:p>
        </w:tc>
      </w:tr>
      <w:tr w:rsidR="00053148" w:rsidRPr="007C37CE" w14:paraId="5ED79810" w14:textId="77777777" w:rsidTr="00604A02">
        <w:trPr>
          <w:trHeight w:val="713"/>
        </w:trPr>
        <w:tc>
          <w:tcPr>
            <w:tcW w:w="902" w:type="dxa"/>
          </w:tcPr>
          <w:p w14:paraId="25BB9F39" w14:textId="1363568D" w:rsidR="00053148" w:rsidRPr="007C37CE" w:rsidRDefault="00053148" w:rsidP="00604A02">
            <w:pPr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4.6.</w:t>
            </w:r>
            <w:r w:rsidR="0055357A">
              <w:rPr>
                <w:rFonts w:ascii="Garamond" w:hAnsi="Garamond"/>
                <w:sz w:val="22"/>
                <w:szCs w:val="22"/>
              </w:rPr>
              <w:t>8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  <w:tc>
          <w:tcPr>
            <w:tcW w:w="8732" w:type="dxa"/>
          </w:tcPr>
          <w:p w14:paraId="29D80229" w14:textId="72177723" w:rsidR="00053148" w:rsidRPr="007C37CE" w:rsidRDefault="00053148" w:rsidP="00604A02">
            <w:pPr>
              <w:ind w:left="107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Cs/>
              </w:rPr>
              <w:t xml:space="preserve">« Démocratie, garante de la souveraineté alimentaire française », </w:t>
            </w:r>
            <w:r w:rsidRPr="007C37CE">
              <w:rPr>
                <w:rFonts w:ascii="Garamond" w:hAnsi="Garamond"/>
                <w:bCs/>
                <w:i/>
              </w:rPr>
              <w:t xml:space="preserve">Revue de droit rural, </w:t>
            </w:r>
            <w:r w:rsidRPr="007C37CE">
              <w:rPr>
                <w:rFonts w:ascii="Garamond" w:hAnsi="Garamond"/>
                <w:bCs/>
                <w:iCs/>
              </w:rPr>
              <w:t>7 février 2024</w:t>
            </w:r>
            <w:r w:rsidRPr="007C37CE">
              <w:rPr>
                <w:rFonts w:ascii="Garamond" w:hAnsi="Garamond"/>
                <w:bCs/>
                <w:i/>
              </w:rPr>
              <w:t xml:space="preserve">, </w:t>
            </w:r>
            <w:r w:rsidRPr="007C37CE">
              <w:rPr>
                <w:rFonts w:ascii="Garamond" w:hAnsi="Garamond"/>
                <w:bCs/>
                <w:iCs/>
              </w:rPr>
              <w:t>n° 2, Focus 16.</w:t>
            </w:r>
          </w:p>
        </w:tc>
      </w:tr>
      <w:tr w:rsidR="00AE76C6" w:rsidRPr="007C37CE" w14:paraId="2D185814" w14:textId="77777777" w:rsidTr="00081345">
        <w:trPr>
          <w:trHeight w:val="430"/>
        </w:trPr>
        <w:tc>
          <w:tcPr>
            <w:tcW w:w="902" w:type="dxa"/>
          </w:tcPr>
          <w:p w14:paraId="2F0A96BA" w14:textId="23897FCC" w:rsidR="00AE76C6" w:rsidRPr="007C37CE" w:rsidRDefault="00AE76C6" w:rsidP="00604A02">
            <w:pPr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4.6.</w:t>
            </w:r>
            <w:r w:rsidR="0055357A">
              <w:rPr>
                <w:rFonts w:ascii="Garamond" w:hAnsi="Garamond"/>
                <w:sz w:val="22"/>
                <w:szCs w:val="22"/>
              </w:rPr>
              <w:t>7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  <w:tc>
          <w:tcPr>
            <w:tcW w:w="8732" w:type="dxa"/>
          </w:tcPr>
          <w:p w14:paraId="44452E91" w14:textId="279233FF" w:rsidR="00AE76C6" w:rsidRPr="007C37CE" w:rsidRDefault="00AE76C6" w:rsidP="00604A02">
            <w:pPr>
              <w:ind w:left="107"/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Cs/>
              </w:rPr>
              <w:t xml:space="preserve">« Cher Collègue, vous ne l’avez pas lu pour nous... », </w:t>
            </w:r>
            <w:r w:rsidRPr="007C37CE">
              <w:rPr>
                <w:rFonts w:ascii="Garamond" w:hAnsi="Garamond"/>
                <w:bCs/>
                <w:i/>
              </w:rPr>
              <w:t xml:space="preserve">Recueil Dalloz </w:t>
            </w:r>
            <w:r w:rsidRPr="007C37CE">
              <w:rPr>
                <w:rFonts w:ascii="Garamond" w:hAnsi="Garamond"/>
                <w:bCs/>
                <w:iCs/>
              </w:rPr>
              <w:t>2023</w:t>
            </w:r>
            <w:r w:rsidRPr="007C37CE">
              <w:rPr>
                <w:rFonts w:ascii="Garamond" w:hAnsi="Garamond"/>
                <w:bCs/>
                <w:i/>
              </w:rPr>
              <w:t xml:space="preserve">, </w:t>
            </w:r>
            <w:r w:rsidRPr="007C37CE">
              <w:rPr>
                <w:rFonts w:ascii="Garamond" w:hAnsi="Garamond"/>
                <w:bCs/>
                <w:iCs/>
              </w:rPr>
              <w:t>n° 5, p.</w:t>
            </w:r>
            <w:r w:rsidR="004D7086" w:rsidRPr="007C37CE">
              <w:rPr>
                <w:rFonts w:ascii="Garamond" w:hAnsi="Garamond"/>
                <w:bCs/>
                <w:iCs/>
              </w:rPr>
              <w:t> </w:t>
            </w:r>
            <w:r w:rsidRPr="007C37CE">
              <w:rPr>
                <w:rFonts w:ascii="Garamond" w:hAnsi="Garamond"/>
                <w:bCs/>
                <w:iCs/>
              </w:rPr>
              <w:t>248.</w:t>
            </w:r>
          </w:p>
        </w:tc>
      </w:tr>
      <w:tr w:rsidR="00335D89" w:rsidRPr="007C37CE" w14:paraId="4F303F10" w14:textId="77777777" w:rsidTr="00604A02">
        <w:trPr>
          <w:trHeight w:val="969"/>
        </w:trPr>
        <w:tc>
          <w:tcPr>
            <w:tcW w:w="902" w:type="dxa"/>
          </w:tcPr>
          <w:p w14:paraId="24EC758B" w14:textId="78A9A66D" w:rsidR="00335D89" w:rsidRPr="0055357A" w:rsidRDefault="00335D89" w:rsidP="00604A02">
            <w:pPr>
              <w:rPr>
                <w:rFonts w:ascii="Garamond" w:hAnsi="Garamond"/>
                <w:sz w:val="22"/>
                <w:szCs w:val="22"/>
              </w:rPr>
            </w:pPr>
            <w:r w:rsidRPr="0055357A">
              <w:rPr>
                <w:rFonts w:ascii="Garamond" w:hAnsi="Garamond"/>
                <w:sz w:val="22"/>
                <w:szCs w:val="22"/>
              </w:rPr>
              <w:t>4.6.</w:t>
            </w:r>
            <w:r w:rsidR="0055357A" w:rsidRPr="0055357A">
              <w:rPr>
                <w:rFonts w:ascii="Garamond" w:hAnsi="Garamond"/>
                <w:sz w:val="22"/>
                <w:szCs w:val="22"/>
              </w:rPr>
              <w:t>6</w:t>
            </w:r>
            <w:r w:rsidRPr="0055357A">
              <w:rPr>
                <w:rFonts w:ascii="Garamond" w:hAnsi="Garamond"/>
                <w:sz w:val="22"/>
                <w:szCs w:val="22"/>
              </w:rPr>
              <w:t>.</w:t>
            </w:r>
          </w:p>
        </w:tc>
        <w:tc>
          <w:tcPr>
            <w:tcW w:w="8732" w:type="dxa"/>
          </w:tcPr>
          <w:p w14:paraId="1E6621ED" w14:textId="65F238DE" w:rsidR="00335D89" w:rsidRPr="007C37CE" w:rsidRDefault="00335D89" w:rsidP="00604A02">
            <w:pPr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Cs/>
              </w:rPr>
              <w:t>« </w:t>
            </w:r>
            <w:r w:rsidR="009A12D6" w:rsidRPr="007C37CE">
              <w:rPr>
                <w:rFonts w:ascii="Garamond" w:hAnsi="Garamond"/>
                <w:bCs/>
                <w:iCs/>
              </w:rPr>
              <w:t xml:space="preserve">Commissione Internazionale dello Stato Civile. Un’organizzazione internazionale unica, esemplare e necessaria </w:t>
            </w:r>
            <w:r w:rsidRPr="007C37CE">
              <w:rPr>
                <w:rFonts w:ascii="Garamond" w:hAnsi="Garamond"/>
                <w:bCs/>
                <w:iCs/>
              </w:rPr>
              <w:t xml:space="preserve">», </w:t>
            </w:r>
            <w:r w:rsidR="009A12D6" w:rsidRPr="007C37CE">
              <w:rPr>
                <w:rFonts w:ascii="Garamond" w:hAnsi="Garamond"/>
                <w:bCs/>
                <w:i/>
              </w:rPr>
              <w:t>Stato Civile Italian</w:t>
            </w:r>
            <w:r w:rsidR="00981E2F" w:rsidRPr="007C37CE">
              <w:rPr>
                <w:rFonts w:ascii="Garamond" w:hAnsi="Garamond"/>
                <w:bCs/>
                <w:i/>
              </w:rPr>
              <w:t xml:space="preserve">o – Rivista dei Servizi Demografici, </w:t>
            </w:r>
            <w:r w:rsidR="00E3348B" w:rsidRPr="007C37CE">
              <w:rPr>
                <w:rFonts w:ascii="Garamond" w:hAnsi="Garamond"/>
                <w:bCs/>
                <w:iCs/>
              </w:rPr>
              <w:t>n° 6-7-8/2022</w:t>
            </w:r>
            <w:r w:rsidR="00981E2F" w:rsidRPr="007C37CE">
              <w:rPr>
                <w:rFonts w:ascii="Garamond" w:hAnsi="Garamond"/>
                <w:bCs/>
                <w:iCs/>
              </w:rPr>
              <w:t>, pp. 89-92</w:t>
            </w:r>
            <w:r w:rsidRPr="007C37CE">
              <w:rPr>
                <w:rFonts w:ascii="Garamond" w:hAnsi="Garamond"/>
                <w:bCs/>
                <w:iCs/>
              </w:rPr>
              <w:t>.</w:t>
            </w:r>
          </w:p>
        </w:tc>
      </w:tr>
      <w:tr w:rsidR="00AF02B4" w:rsidRPr="007C37CE" w14:paraId="23C8F89C" w14:textId="77777777" w:rsidTr="00604A02">
        <w:trPr>
          <w:trHeight w:val="694"/>
        </w:trPr>
        <w:tc>
          <w:tcPr>
            <w:tcW w:w="902" w:type="dxa"/>
          </w:tcPr>
          <w:p w14:paraId="4BB7DFA6" w14:textId="14D0AC3F" w:rsidR="00AF02B4" w:rsidRPr="007C37CE" w:rsidRDefault="00AF02B4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335D89" w:rsidRPr="007C37CE">
              <w:rPr>
                <w:rFonts w:ascii="Garamond" w:hAnsi="Garamond"/>
              </w:rPr>
              <w:t>6</w:t>
            </w:r>
            <w:r w:rsidRPr="007C37CE">
              <w:rPr>
                <w:rFonts w:ascii="Garamond" w:hAnsi="Garamond"/>
              </w:rPr>
              <w:t>.</w:t>
            </w:r>
            <w:r w:rsidR="0055357A">
              <w:rPr>
                <w:rFonts w:ascii="Garamond" w:hAnsi="Garamond"/>
              </w:rPr>
              <w:t>5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732" w:type="dxa"/>
          </w:tcPr>
          <w:p w14:paraId="680BB26D" w14:textId="52DA6F22" w:rsidR="00AF02B4" w:rsidRPr="007C37CE" w:rsidRDefault="00AF02B4" w:rsidP="00604A02">
            <w:pPr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Cs/>
              </w:rPr>
              <w:t>« Comissão Internacional do Es</w:t>
            </w:r>
            <w:r w:rsidR="00E35F67" w:rsidRPr="007C37CE">
              <w:rPr>
                <w:rFonts w:ascii="Garamond" w:hAnsi="Garamond"/>
                <w:bCs/>
                <w:iCs/>
              </w:rPr>
              <w:t>t</w:t>
            </w:r>
            <w:r w:rsidRPr="007C37CE">
              <w:rPr>
                <w:rFonts w:ascii="Garamond" w:hAnsi="Garamond"/>
                <w:bCs/>
                <w:iCs/>
              </w:rPr>
              <w:t xml:space="preserve">ado Civil. Um organização internacional única, exemplar e necessária », </w:t>
            </w:r>
            <w:r w:rsidRPr="007C37CE">
              <w:rPr>
                <w:rFonts w:ascii="Garamond" w:hAnsi="Garamond"/>
                <w:bCs/>
                <w:i/>
              </w:rPr>
              <w:t xml:space="preserve">Revista de Direito Civil, </w:t>
            </w:r>
            <w:r w:rsidR="00E35F67" w:rsidRPr="007C37CE">
              <w:rPr>
                <w:rFonts w:ascii="Garamond" w:hAnsi="Garamond"/>
                <w:bCs/>
                <w:iCs/>
              </w:rPr>
              <w:t>ano</w:t>
            </w:r>
            <w:r w:rsidRPr="007C37CE">
              <w:rPr>
                <w:rFonts w:ascii="Garamond" w:hAnsi="Garamond"/>
                <w:bCs/>
                <w:iCs/>
              </w:rPr>
              <w:t xml:space="preserve"> V</w:t>
            </w:r>
            <w:r w:rsidR="00E35F67" w:rsidRPr="007C37CE">
              <w:rPr>
                <w:rFonts w:ascii="Garamond" w:hAnsi="Garamond"/>
                <w:bCs/>
                <w:iCs/>
              </w:rPr>
              <w:t>I</w:t>
            </w:r>
            <w:r w:rsidRPr="007C37CE">
              <w:rPr>
                <w:rFonts w:ascii="Garamond" w:hAnsi="Garamond"/>
                <w:bCs/>
                <w:iCs/>
              </w:rPr>
              <w:t>I, n</w:t>
            </w:r>
            <w:r w:rsidR="00800157" w:rsidRPr="007C37CE">
              <w:rPr>
                <w:rFonts w:ascii="Garamond" w:hAnsi="Garamond"/>
                <w:bCs/>
                <w:iCs/>
              </w:rPr>
              <w:t>°</w:t>
            </w:r>
            <w:r w:rsidRPr="007C37CE">
              <w:rPr>
                <w:rFonts w:ascii="Garamond" w:hAnsi="Garamond"/>
                <w:bCs/>
                <w:iCs/>
              </w:rPr>
              <w:t xml:space="preserve"> 1, 2022, </w:t>
            </w:r>
            <w:r w:rsidR="00D808E1" w:rsidRPr="007C37CE">
              <w:rPr>
                <w:rFonts w:ascii="Garamond" w:hAnsi="Garamond"/>
                <w:bCs/>
                <w:iCs/>
              </w:rPr>
              <w:t>pp.</w:t>
            </w:r>
            <w:r w:rsidRPr="007C37CE">
              <w:rPr>
                <w:rFonts w:ascii="Garamond" w:hAnsi="Garamond"/>
                <w:bCs/>
                <w:iCs/>
              </w:rPr>
              <w:t xml:space="preserve"> </w:t>
            </w:r>
            <w:r w:rsidR="00800157" w:rsidRPr="007C37CE">
              <w:rPr>
                <w:rFonts w:ascii="Garamond" w:hAnsi="Garamond"/>
                <w:bCs/>
                <w:iCs/>
              </w:rPr>
              <w:t>9</w:t>
            </w:r>
            <w:r w:rsidRPr="007C37CE">
              <w:rPr>
                <w:rFonts w:ascii="Garamond" w:hAnsi="Garamond"/>
                <w:bCs/>
                <w:iCs/>
              </w:rPr>
              <w:t>-1</w:t>
            </w:r>
            <w:r w:rsidR="00800157" w:rsidRPr="007C37CE">
              <w:rPr>
                <w:rFonts w:ascii="Garamond" w:hAnsi="Garamond"/>
                <w:bCs/>
                <w:iCs/>
              </w:rPr>
              <w:t>5</w:t>
            </w:r>
            <w:r w:rsidRPr="007C37CE">
              <w:rPr>
                <w:rFonts w:ascii="Garamond" w:hAnsi="Garamond"/>
                <w:bCs/>
                <w:iCs/>
              </w:rPr>
              <w:t>.</w:t>
            </w:r>
          </w:p>
        </w:tc>
      </w:tr>
      <w:tr w:rsidR="00E60F13" w:rsidRPr="007C37CE" w14:paraId="0DB944EE" w14:textId="77777777" w:rsidTr="00604A02">
        <w:trPr>
          <w:trHeight w:val="941"/>
        </w:trPr>
        <w:tc>
          <w:tcPr>
            <w:tcW w:w="902" w:type="dxa"/>
          </w:tcPr>
          <w:p w14:paraId="3897E192" w14:textId="7E04AE9C" w:rsidR="00E60F13" w:rsidRPr="007C37CE" w:rsidRDefault="00E60F1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335D89" w:rsidRPr="007C37CE">
              <w:rPr>
                <w:rFonts w:ascii="Garamond" w:hAnsi="Garamond"/>
              </w:rPr>
              <w:t>6</w:t>
            </w:r>
            <w:r w:rsidRPr="007C37CE">
              <w:rPr>
                <w:rFonts w:ascii="Garamond" w:hAnsi="Garamond"/>
              </w:rPr>
              <w:t>.</w:t>
            </w:r>
            <w:r w:rsidR="0055357A">
              <w:rPr>
                <w:rFonts w:ascii="Garamond" w:hAnsi="Garamond"/>
              </w:rPr>
              <w:t>4</w:t>
            </w:r>
            <w:r w:rsidR="00AF02B4" w:rsidRPr="007C37CE">
              <w:rPr>
                <w:rFonts w:ascii="Garamond" w:hAnsi="Garamond"/>
              </w:rPr>
              <w:t>.</w:t>
            </w:r>
          </w:p>
        </w:tc>
        <w:tc>
          <w:tcPr>
            <w:tcW w:w="8732" w:type="dxa"/>
          </w:tcPr>
          <w:p w14:paraId="35B57794" w14:textId="3C949F00" w:rsidR="00E60F13" w:rsidRPr="007C37CE" w:rsidRDefault="00E60F13" w:rsidP="00604A02">
            <w:pPr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Cs/>
              </w:rPr>
              <w:t>« Internationale Kommission für das Zivilstandswesen. Eine einzigartige, beispielhafte und notwendige internationale Organisation</w:t>
            </w:r>
            <w:r w:rsidR="00AF02B4" w:rsidRPr="007C37CE">
              <w:rPr>
                <w:rFonts w:ascii="Garamond" w:hAnsi="Garamond"/>
                <w:bCs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</w:rPr>
              <w:t xml:space="preserve">», </w:t>
            </w:r>
            <w:r w:rsidRPr="007C37CE">
              <w:rPr>
                <w:rFonts w:ascii="Garamond" w:hAnsi="Garamond"/>
                <w:bCs/>
                <w:i/>
              </w:rPr>
              <w:t>StAZ Das Standesamt</w:t>
            </w:r>
            <w:r w:rsidRPr="007C37CE">
              <w:rPr>
                <w:rFonts w:ascii="Garamond" w:hAnsi="Garamond"/>
                <w:bCs/>
                <w:iCs/>
              </w:rPr>
              <w:t xml:space="preserve">, </w:t>
            </w:r>
            <w:r w:rsidR="0005025A" w:rsidRPr="007C37CE">
              <w:rPr>
                <w:rFonts w:ascii="Garamond" w:hAnsi="Garamond"/>
                <w:bCs/>
                <w:iCs/>
              </w:rPr>
              <w:t>n. 6, Juni</w:t>
            </w:r>
            <w:r w:rsidRPr="007C37CE">
              <w:rPr>
                <w:rFonts w:ascii="Garamond" w:hAnsi="Garamond"/>
                <w:bCs/>
                <w:iCs/>
              </w:rPr>
              <w:t>, 2021</w:t>
            </w:r>
            <w:r w:rsidR="006A6965" w:rsidRPr="007C37CE">
              <w:rPr>
                <w:rFonts w:ascii="Garamond" w:hAnsi="Garamond"/>
                <w:bCs/>
                <w:iCs/>
              </w:rPr>
              <w:t xml:space="preserve">, </w:t>
            </w:r>
            <w:r w:rsidR="00D808E1" w:rsidRPr="007C37CE">
              <w:rPr>
                <w:rFonts w:ascii="Garamond" w:hAnsi="Garamond"/>
                <w:bCs/>
                <w:iCs/>
              </w:rPr>
              <w:t>pp.</w:t>
            </w:r>
            <w:r w:rsidR="006A6965" w:rsidRPr="007C37CE">
              <w:rPr>
                <w:rFonts w:ascii="Garamond" w:hAnsi="Garamond"/>
                <w:bCs/>
                <w:iCs/>
              </w:rPr>
              <w:t xml:space="preserve"> 169-17</w:t>
            </w:r>
            <w:r w:rsidR="003137D8" w:rsidRPr="007C37CE">
              <w:rPr>
                <w:rFonts w:ascii="Garamond" w:hAnsi="Garamond"/>
                <w:bCs/>
                <w:iCs/>
              </w:rPr>
              <w:t>0</w:t>
            </w:r>
            <w:r w:rsidRPr="007C37CE">
              <w:rPr>
                <w:rFonts w:ascii="Garamond" w:hAnsi="Garamond"/>
                <w:bCs/>
                <w:iCs/>
              </w:rPr>
              <w:t>.</w:t>
            </w:r>
          </w:p>
        </w:tc>
      </w:tr>
      <w:tr w:rsidR="00102F45" w:rsidRPr="007C37CE" w14:paraId="79344F90" w14:textId="77777777" w:rsidTr="00604A02">
        <w:trPr>
          <w:trHeight w:val="987"/>
        </w:trPr>
        <w:tc>
          <w:tcPr>
            <w:tcW w:w="902" w:type="dxa"/>
          </w:tcPr>
          <w:p w14:paraId="6F395D72" w14:textId="48E14F33" w:rsidR="00102F45" w:rsidRPr="007C37CE" w:rsidRDefault="00102F45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335D89" w:rsidRPr="007C37CE">
              <w:rPr>
                <w:rFonts w:ascii="Garamond" w:hAnsi="Garamond"/>
              </w:rPr>
              <w:t>6</w:t>
            </w:r>
            <w:r w:rsidRPr="007C37CE">
              <w:rPr>
                <w:rFonts w:ascii="Garamond" w:hAnsi="Garamond"/>
              </w:rPr>
              <w:t>.</w:t>
            </w:r>
            <w:r w:rsidR="0055357A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732" w:type="dxa"/>
          </w:tcPr>
          <w:p w14:paraId="06C2C60B" w14:textId="040C33C4" w:rsidR="00102F45" w:rsidRPr="007C37CE" w:rsidRDefault="00102F45" w:rsidP="00604A02">
            <w:pPr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Cs/>
              </w:rPr>
              <w:t xml:space="preserve">« Commission Internationale de l’État Civil. Une organisation internationale unique, exemplaire et nécessaire », </w:t>
            </w:r>
            <w:r w:rsidRPr="007C37CE">
              <w:rPr>
                <w:rFonts w:ascii="Garamond" w:hAnsi="Garamond"/>
                <w:bCs/>
                <w:i/>
              </w:rPr>
              <w:t>La Semaine Juridique</w:t>
            </w:r>
            <w:r w:rsidRPr="007C37CE">
              <w:rPr>
                <w:rFonts w:ascii="Garamond" w:hAnsi="Garamond"/>
                <w:bCs/>
                <w:iCs/>
              </w:rPr>
              <w:t xml:space="preserve">, </w:t>
            </w:r>
            <w:r w:rsidR="00AC247B">
              <w:rPr>
                <w:rFonts w:ascii="Garamond" w:hAnsi="Garamond"/>
                <w:bCs/>
                <w:i/>
              </w:rPr>
              <w:t>– édition générale</w:t>
            </w:r>
            <w:r w:rsidRPr="007C37CE">
              <w:rPr>
                <w:rFonts w:ascii="Garamond" w:hAnsi="Garamond"/>
                <w:bCs/>
                <w:iCs/>
              </w:rPr>
              <w:t xml:space="preserve">, n° 7, 15 février 2021, </w:t>
            </w:r>
            <w:r w:rsidRPr="007C37CE">
              <w:rPr>
                <w:rFonts w:ascii="Garamond" w:hAnsi="Garamond"/>
                <w:bCs/>
                <w:i/>
              </w:rPr>
              <w:t>Libres propos</w:t>
            </w:r>
            <w:r w:rsidR="00E60F13" w:rsidRPr="007C37CE">
              <w:rPr>
                <w:rFonts w:ascii="Garamond" w:hAnsi="Garamond"/>
                <w:bCs/>
                <w:iCs/>
              </w:rPr>
              <w:t xml:space="preserve">, </w:t>
            </w:r>
            <w:r w:rsidR="00D808E1" w:rsidRPr="007C37CE">
              <w:rPr>
                <w:rFonts w:ascii="Garamond" w:hAnsi="Garamond"/>
                <w:bCs/>
                <w:iCs/>
              </w:rPr>
              <w:t>pp.</w:t>
            </w:r>
            <w:r w:rsidR="00B246BD" w:rsidRPr="007C37CE">
              <w:rPr>
                <w:rFonts w:ascii="Garamond" w:hAnsi="Garamond"/>
                <w:bCs/>
                <w:iCs/>
              </w:rPr>
              <w:t> </w:t>
            </w:r>
            <w:r w:rsidR="00E60F13" w:rsidRPr="007C37CE">
              <w:rPr>
                <w:rFonts w:ascii="Garamond" w:hAnsi="Garamond"/>
                <w:bCs/>
                <w:iCs/>
              </w:rPr>
              <w:t>314-315</w:t>
            </w:r>
            <w:r w:rsidRPr="007C37CE">
              <w:rPr>
                <w:rFonts w:ascii="Garamond" w:hAnsi="Garamond"/>
                <w:bCs/>
                <w:iCs/>
              </w:rPr>
              <w:t>.</w:t>
            </w:r>
          </w:p>
        </w:tc>
      </w:tr>
      <w:tr w:rsidR="00102F45" w:rsidRPr="007C37CE" w14:paraId="04FBBE9C" w14:textId="77777777" w:rsidTr="00604A02">
        <w:tc>
          <w:tcPr>
            <w:tcW w:w="902" w:type="dxa"/>
          </w:tcPr>
          <w:p w14:paraId="66DD30A9" w14:textId="3C8B89FD" w:rsidR="00102F45" w:rsidRPr="007C37CE" w:rsidRDefault="00102F45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335D89" w:rsidRPr="007C37CE">
              <w:rPr>
                <w:rFonts w:ascii="Garamond" w:hAnsi="Garamond"/>
              </w:rPr>
              <w:t>6</w:t>
            </w:r>
            <w:r w:rsidRPr="007C37CE">
              <w:rPr>
                <w:rFonts w:ascii="Garamond" w:hAnsi="Garamond"/>
              </w:rPr>
              <w:t>.</w:t>
            </w:r>
            <w:r w:rsidR="0055357A">
              <w:rPr>
                <w:rFonts w:ascii="Garamond" w:hAnsi="Garamond"/>
              </w:rPr>
              <w:t>2</w:t>
            </w:r>
            <w:r w:rsidR="00335D89" w:rsidRPr="007C37CE">
              <w:rPr>
                <w:rFonts w:ascii="Garamond" w:hAnsi="Garamond"/>
              </w:rPr>
              <w:t>.</w:t>
            </w:r>
          </w:p>
        </w:tc>
        <w:tc>
          <w:tcPr>
            <w:tcW w:w="8732" w:type="dxa"/>
          </w:tcPr>
          <w:p w14:paraId="4EA0AC38" w14:textId="2A9FA62F" w:rsidR="00102F45" w:rsidRPr="007C37CE" w:rsidRDefault="00102F45" w:rsidP="00604A02">
            <w:pPr>
              <w:rPr>
                <w:rFonts w:ascii="Garamond" w:hAnsi="Garamond" w:cs="Calibri"/>
                <w:i/>
              </w:rPr>
            </w:pPr>
            <w:r w:rsidRPr="007C37CE">
              <w:rPr>
                <w:rFonts w:ascii="Garamond" w:hAnsi="Garamond" w:cs="Calibri"/>
                <w:iCs/>
              </w:rPr>
              <w:t>« Une plateforme comparatiste pour interroger les institutions du droit civil »</w:t>
            </w:r>
            <w:r w:rsidR="00136107" w:rsidRPr="007C37CE">
              <w:rPr>
                <w:rFonts w:ascii="Garamond" w:hAnsi="Garamond" w:cs="Calibri"/>
                <w:iCs/>
              </w:rPr>
              <w:t xml:space="preserve">, </w:t>
            </w:r>
            <w:r w:rsidR="00136107" w:rsidRPr="007C37CE">
              <w:rPr>
                <w:rFonts w:ascii="Garamond" w:hAnsi="Garamond"/>
                <w:bCs/>
                <w:i/>
              </w:rPr>
              <w:t>La Semaine Juridique</w:t>
            </w:r>
            <w:r w:rsidR="00136107" w:rsidRPr="007C37CE">
              <w:rPr>
                <w:rFonts w:ascii="Garamond" w:hAnsi="Garamond"/>
                <w:bCs/>
                <w:iCs/>
              </w:rPr>
              <w:t xml:space="preserve">, éd. G, n° 6, 8 février 2021, </w:t>
            </w:r>
            <w:r w:rsidR="00136107" w:rsidRPr="007C37CE">
              <w:rPr>
                <w:rFonts w:ascii="Garamond" w:hAnsi="Garamond"/>
                <w:bCs/>
                <w:i/>
              </w:rPr>
              <w:t>La vie des idées</w:t>
            </w:r>
            <w:r w:rsidRPr="007C37CE">
              <w:rPr>
                <w:rFonts w:ascii="Garamond" w:hAnsi="Garamond" w:cs="Calibri"/>
                <w:i/>
              </w:rPr>
              <w:t>.</w:t>
            </w:r>
          </w:p>
        </w:tc>
      </w:tr>
    </w:tbl>
    <w:p w14:paraId="684DE238" w14:textId="77777777" w:rsidR="00A72527" w:rsidRPr="007C37CE" w:rsidRDefault="00A72527" w:rsidP="00604A02">
      <w:pPr>
        <w:ind w:firstLine="720"/>
        <w:rPr>
          <w:rFonts w:ascii="Garamond" w:hAnsi="Garamond"/>
          <w:b/>
          <w:i/>
          <w:sz w:val="28"/>
          <w:szCs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8758"/>
      </w:tblGrid>
      <w:tr w:rsidR="0055357A" w:rsidRPr="007C37CE" w14:paraId="48148BBA" w14:textId="77777777" w:rsidTr="00E115E3">
        <w:trPr>
          <w:trHeight w:val="476"/>
        </w:trPr>
        <w:tc>
          <w:tcPr>
            <w:tcW w:w="876" w:type="dxa"/>
          </w:tcPr>
          <w:p w14:paraId="63F0B684" w14:textId="77777777" w:rsidR="0055357A" w:rsidRPr="007C37CE" w:rsidRDefault="0055357A" w:rsidP="00E115E3">
            <w:pPr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8758" w:type="dxa"/>
          </w:tcPr>
          <w:p w14:paraId="2496CBC8" w14:textId="77777777" w:rsidR="0055357A" w:rsidRPr="007C37CE" w:rsidRDefault="0055357A" w:rsidP="00E115E3">
            <w:pPr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</w:pPr>
            <w:r w:rsidRPr="007C37CE">
              <w:rPr>
                <w:rFonts w:ascii="Garamond" w:hAnsi="Garamond"/>
                <w:b/>
                <w:bCs/>
                <w:i/>
                <w:color w:val="244061" w:themeColor="accent1" w:themeShade="80"/>
                <w:sz w:val="22"/>
                <w:szCs w:val="22"/>
              </w:rPr>
              <w:t>En coécriture</w:t>
            </w:r>
          </w:p>
        </w:tc>
      </w:tr>
      <w:tr w:rsidR="0055357A" w:rsidRPr="007C37CE" w14:paraId="31F82B78" w14:textId="77777777" w:rsidTr="00E115E3">
        <w:trPr>
          <w:trHeight w:val="812"/>
        </w:trPr>
        <w:tc>
          <w:tcPr>
            <w:tcW w:w="876" w:type="dxa"/>
          </w:tcPr>
          <w:p w14:paraId="574130C4" w14:textId="229B9AF3" w:rsidR="0055357A" w:rsidRPr="007C37CE" w:rsidRDefault="0055357A" w:rsidP="00E115E3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>
              <w:rPr>
                <w:rFonts w:ascii="Garamond" w:hAnsi="Garamond"/>
              </w:rPr>
              <w:t>6</w:t>
            </w:r>
            <w:r w:rsidRPr="007C37CE">
              <w:rPr>
                <w:rFonts w:ascii="Garamond" w:hAnsi="Garamond"/>
              </w:rPr>
              <w:t>.</w:t>
            </w:r>
            <w:r>
              <w:rPr>
                <w:rFonts w:ascii="Garamond" w:hAnsi="Garamond"/>
              </w:rPr>
              <w:t>1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7AF8B301" w14:textId="6F79D845" w:rsidR="0055357A" w:rsidRPr="007C37CE" w:rsidRDefault="0055357A" w:rsidP="00E115E3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« </w:t>
            </w:r>
            <w:r>
              <w:rPr>
                <w:rFonts w:ascii="Garamond" w:hAnsi="Garamond"/>
              </w:rPr>
              <w:t>Sai</w:t>
            </w:r>
            <w:r w:rsidR="00081345">
              <w:rPr>
                <w:rFonts w:ascii="Garamond" w:hAnsi="Garamond"/>
              </w:rPr>
              <w:t>t</w:t>
            </w:r>
            <w:r>
              <w:rPr>
                <w:rFonts w:ascii="Garamond" w:hAnsi="Garamond"/>
              </w:rPr>
              <w:t xml:space="preserve">-on…(à propos de l’Université française) », avec R. Bourget et N. Nord, </w:t>
            </w:r>
            <w:r>
              <w:rPr>
                <w:rFonts w:ascii="Garamond" w:hAnsi="Garamond"/>
                <w:i/>
                <w:iCs/>
              </w:rPr>
              <w:t>Recueil</w:t>
            </w:r>
            <w:r w:rsidRPr="0055357A">
              <w:rPr>
                <w:rFonts w:ascii="Garamond" w:hAnsi="Garamond"/>
                <w:i/>
                <w:iCs/>
              </w:rPr>
              <w:t xml:space="preserve"> Dalloz</w:t>
            </w:r>
            <w:r>
              <w:rPr>
                <w:rFonts w:ascii="Garamond" w:hAnsi="Garamond"/>
              </w:rPr>
              <w:t xml:space="preserve">, </w:t>
            </w:r>
            <w:r w:rsidRPr="007C37CE">
              <w:rPr>
                <w:rFonts w:ascii="Garamond" w:hAnsi="Garamond"/>
                <w:i/>
                <w:iCs/>
              </w:rPr>
              <w:t>Recueil Dalloz</w:t>
            </w:r>
            <w:r w:rsidRPr="007C37CE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1</w:t>
            </w:r>
            <w:r w:rsidR="002463A8">
              <w:rPr>
                <w:rFonts w:ascii="Garamond" w:hAnsi="Garamond"/>
              </w:rPr>
              <w:t>6</w:t>
            </w:r>
            <w:r>
              <w:rPr>
                <w:rFonts w:ascii="Garamond" w:hAnsi="Garamond"/>
              </w:rPr>
              <w:t xml:space="preserve"> </w:t>
            </w:r>
            <w:r w:rsidR="002463A8">
              <w:rPr>
                <w:rFonts w:ascii="Garamond" w:hAnsi="Garamond"/>
              </w:rPr>
              <w:t xml:space="preserve">avril </w:t>
            </w:r>
            <w:r>
              <w:rPr>
                <w:rFonts w:ascii="Garamond" w:hAnsi="Garamond"/>
              </w:rPr>
              <w:t>2026, n° 15</w:t>
            </w:r>
            <w:r w:rsidRPr="007C37CE">
              <w:rPr>
                <w:rFonts w:ascii="Garamond" w:hAnsi="Garamond"/>
              </w:rPr>
              <w:t>, p</w:t>
            </w:r>
            <w:r>
              <w:rPr>
                <w:rFonts w:ascii="Garamond" w:hAnsi="Garamond"/>
              </w:rPr>
              <w:t>p</w:t>
            </w:r>
            <w:r w:rsidRPr="007C37CE">
              <w:rPr>
                <w:rFonts w:ascii="Garamond" w:hAnsi="Garamond"/>
              </w:rPr>
              <w:t xml:space="preserve">. </w:t>
            </w:r>
            <w:r>
              <w:rPr>
                <w:rFonts w:ascii="Garamond" w:hAnsi="Garamond"/>
              </w:rPr>
              <w:t>2-3</w:t>
            </w:r>
            <w:r w:rsidRPr="007C37CE">
              <w:rPr>
                <w:rFonts w:ascii="Garamond" w:hAnsi="Garamond"/>
              </w:rPr>
              <w:t>.</w:t>
            </w:r>
          </w:p>
        </w:tc>
      </w:tr>
    </w:tbl>
    <w:p w14:paraId="75B2B5AD" w14:textId="77777777" w:rsidR="0055357A" w:rsidRDefault="0055357A" w:rsidP="00604A02">
      <w:pPr>
        <w:ind w:firstLine="720"/>
        <w:rPr>
          <w:rFonts w:ascii="Garamond" w:hAnsi="Garamond"/>
          <w:b/>
          <w:i/>
          <w:sz w:val="28"/>
          <w:szCs w:val="28"/>
        </w:rPr>
      </w:pPr>
    </w:p>
    <w:p w14:paraId="5B94734D" w14:textId="5AD9EF00" w:rsidR="003B03BB" w:rsidRPr="007C37CE" w:rsidRDefault="003B03BB" w:rsidP="00604A02">
      <w:pPr>
        <w:ind w:firstLine="720"/>
        <w:rPr>
          <w:rFonts w:ascii="Garamond" w:hAnsi="Garamond"/>
          <w:b/>
          <w:i/>
          <w:sz w:val="28"/>
          <w:szCs w:val="28"/>
        </w:rPr>
      </w:pPr>
      <w:r w:rsidRPr="007C37CE">
        <w:rPr>
          <w:rFonts w:ascii="Garamond" w:hAnsi="Garamond"/>
          <w:b/>
          <w:i/>
          <w:sz w:val="28"/>
          <w:szCs w:val="28"/>
        </w:rPr>
        <w:t>4.</w:t>
      </w:r>
      <w:r w:rsidR="009C479F" w:rsidRPr="007C37CE">
        <w:rPr>
          <w:rFonts w:ascii="Garamond" w:hAnsi="Garamond"/>
          <w:b/>
          <w:i/>
          <w:sz w:val="28"/>
          <w:szCs w:val="28"/>
        </w:rPr>
        <w:t>7</w:t>
      </w:r>
      <w:r w:rsidRPr="007C37CE">
        <w:rPr>
          <w:rFonts w:ascii="Garamond" w:hAnsi="Garamond"/>
          <w:b/>
          <w:i/>
          <w:sz w:val="28"/>
          <w:szCs w:val="28"/>
        </w:rPr>
        <w:t xml:space="preserve">. Entretiens </w:t>
      </w:r>
    </w:p>
    <w:p w14:paraId="69183E84" w14:textId="77777777" w:rsidR="003B03BB" w:rsidRPr="007C37CE" w:rsidRDefault="003B03BB" w:rsidP="00604A02">
      <w:pPr>
        <w:ind w:firstLine="720"/>
        <w:rPr>
          <w:rFonts w:ascii="Garamond" w:hAnsi="Garamond"/>
          <w:b/>
          <w:i/>
          <w:sz w:val="11"/>
          <w:szCs w:val="11"/>
        </w:rPr>
      </w:pPr>
    </w:p>
    <w:tbl>
      <w:tblPr>
        <w:tblStyle w:val="Grilledutableau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8758"/>
      </w:tblGrid>
      <w:tr w:rsidR="00C85574" w:rsidRPr="007C37CE" w14:paraId="7F3F1165" w14:textId="77777777" w:rsidTr="00604A02">
        <w:trPr>
          <w:trHeight w:val="629"/>
        </w:trPr>
        <w:tc>
          <w:tcPr>
            <w:tcW w:w="876" w:type="dxa"/>
          </w:tcPr>
          <w:p w14:paraId="283C2BC3" w14:textId="4BB1FA35" w:rsidR="00C85574" w:rsidRPr="007C37CE" w:rsidRDefault="00C85574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9C479F" w:rsidRPr="007C37CE">
              <w:rPr>
                <w:rFonts w:ascii="Garamond" w:hAnsi="Garamond"/>
              </w:rPr>
              <w:t>7</w:t>
            </w:r>
            <w:r w:rsidRPr="007C37CE">
              <w:rPr>
                <w:rFonts w:ascii="Garamond" w:hAnsi="Garamond"/>
              </w:rPr>
              <w:t>.</w:t>
            </w:r>
            <w:r w:rsidR="0069564D" w:rsidRPr="007C37CE">
              <w:rPr>
                <w:rFonts w:ascii="Garamond" w:hAnsi="Garamond"/>
              </w:rPr>
              <w:t>3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27679189" w14:textId="16EAF991" w:rsidR="00C85574" w:rsidRPr="007C37CE" w:rsidRDefault="00C85574" w:rsidP="00604A02">
            <w:pPr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Cs/>
              </w:rPr>
              <w:t>« </w:t>
            </w:r>
            <w:r w:rsidR="00E649A4" w:rsidRPr="007C37CE">
              <w:rPr>
                <w:rFonts w:ascii="Garamond" w:hAnsi="Garamond"/>
                <w:bCs/>
                <w:iCs/>
              </w:rPr>
              <w:t xml:space="preserve">3 questions à Gustavo Cerqueira : </w:t>
            </w:r>
            <w:r w:rsidRPr="007C37CE">
              <w:rPr>
                <w:rFonts w:ascii="Garamond" w:hAnsi="Garamond"/>
                <w:bCs/>
                <w:iCs/>
              </w:rPr>
              <w:t xml:space="preserve">Le certificat de coutume » </w:t>
            </w:r>
          </w:p>
          <w:p w14:paraId="4B47095D" w14:textId="18E7E91E" w:rsidR="00C85574" w:rsidRPr="007C37CE" w:rsidRDefault="00C85574" w:rsidP="00604A02">
            <w:pPr>
              <w:ind w:left="146"/>
              <w:jc w:val="both"/>
              <w:rPr>
                <w:rFonts w:ascii="Garamond" w:hAnsi="Garamond"/>
                <w:i/>
                <w:sz w:val="20"/>
                <w:szCs w:val="20"/>
              </w:rPr>
            </w:pPr>
            <w:r w:rsidRPr="007C37CE">
              <w:rPr>
                <w:rFonts w:ascii="Garamond" w:hAnsi="Garamond" w:cs="Calibri"/>
                <w:sz w:val="20"/>
                <w:szCs w:val="20"/>
              </w:rPr>
              <w:t xml:space="preserve">Entretien accordé au </w:t>
            </w:r>
            <w:r w:rsidRPr="007C37CE">
              <w:rPr>
                <w:rFonts w:ascii="Garamond" w:hAnsi="Garamond"/>
                <w:bCs/>
                <w:i/>
                <w:sz w:val="20"/>
                <w:szCs w:val="20"/>
              </w:rPr>
              <w:t xml:space="preserve">JCP </w:t>
            </w:r>
            <w:r w:rsidRPr="007C37CE">
              <w:rPr>
                <w:rFonts w:ascii="Garamond" w:hAnsi="Garamond"/>
                <w:bCs/>
                <w:iCs/>
                <w:sz w:val="20"/>
                <w:szCs w:val="20"/>
              </w:rPr>
              <w:t>N</w:t>
            </w:r>
            <w:r w:rsidR="00D47B35" w:rsidRPr="007C37CE">
              <w:rPr>
                <w:rFonts w:ascii="Garamond" w:hAnsi="Garamond"/>
                <w:bCs/>
                <w:iCs/>
                <w:sz w:val="20"/>
                <w:szCs w:val="20"/>
              </w:rPr>
              <w:t xml:space="preserve">, n° 14, 8 avril 2022, </w:t>
            </w:r>
            <w:r w:rsidR="00E649A4" w:rsidRPr="007C37CE">
              <w:rPr>
                <w:rFonts w:ascii="Garamond" w:hAnsi="Garamond"/>
                <w:bCs/>
                <w:iCs/>
                <w:sz w:val="20"/>
                <w:szCs w:val="20"/>
              </w:rPr>
              <w:t xml:space="preserve">act. 464, </w:t>
            </w:r>
            <w:r w:rsidR="00D47B35" w:rsidRPr="007C37CE">
              <w:rPr>
                <w:rFonts w:ascii="Garamond" w:hAnsi="Garamond"/>
                <w:bCs/>
                <w:iCs/>
                <w:sz w:val="20"/>
                <w:szCs w:val="20"/>
              </w:rPr>
              <w:t>p. 17</w:t>
            </w:r>
            <w:r w:rsidRPr="007C37CE">
              <w:rPr>
                <w:rFonts w:ascii="Garamond" w:hAnsi="Garamond"/>
                <w:bCs/>
                <w:iCs/>
                <w:sz w:val="20"/>
                <w:szCs w:val="20"/>
              </w:rPr>
              <w:t>.</w:t>
            </w:r>
          </w:p>
        </w:tc>
      </w:tr>
      <w:tr w:rsidR="009366D8" w:rsidRPr="007C37CE" w14:paraId="6CD25B11" w14:textId="77777777" w:rsidTr="00604A02">
        <w:trPr>
          <w:trHeight w:val="1269"/>
        </w:trPr>
        <w:tc>
          <w:tcPr>
            <w:tcW w:w="876" w:type="dxa"/>
          </w:tcPr>
          <w:p w14:paraId="09A5C497" w14:textId="6B071A98" w:rsidR="009366D8" w:rsidRPr="007C37CE" w:rsidRDefault="009366D8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4.7.</w:t>
            </w:r>
            <w:r w:rsidR="0069564D" w:rsidRPr="007C37CE">
              <w:rPr>
                <w:rFonts w:ascii="Garamond" w:hAnsi="Garamond"/>
              </w:rPr>
              <w:t>2</w:t>
            </w:r>
            <w:r w:rsidR="00721D80"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37739359" w14:textId="77777777" w:rsidR="009366D8" w:rsidRPr="007C37CE" w:rsidRDefault="009366D8" w:rsidP="00604A02">
            <w:pPr>
              <w:tabs>
                <w:tab w:val="left" w:pos="993"/>
              </w:tabs>
              <w:jc w:val="both"/>
              <w:rPr>
                <w:rFonts w:ascii="Garamond" w:hAnsi="Garamond"/>
                <w:bCs/>
                <w:iCs/>
              </w:rPr>
            </w:pPr>
            <w:r w:rsidRPr="007C37CE">
              <w:rPr>
                <w:rFonts w:ascii="Garamond" w:hAnsi="Garamond"/>
                <w:bCs/>
                <w:iCs/>
              </w:rPr>
              <w:t xml:space="preserve">« Comparaison juridique et modernisation du droit au XXIe Siècle » </w:t>
            </w:r>
          </w:p>
          <w:p w14:paraId="67E8838A" w14:textId="77777777" w:rsidR="009366D8" w:rsidRPr="007C37CE" w:rsidRDefault="009366D8" w:rsidP="00604A02">
            <w:pPr>
              <w:tabs>
                <w:tab w:val="left" w:pos="993"/>
              </w:tabs>
              <w:ind w:left="146"/>
              <w:rPr>
                <w:rFonts w:ascii="Garamond" w:hAnsi="Garamond" w:cs="Calibri"/>
                <w:sz w:val="20"/>
                <w:szCs w:val="20"/>
              </w:rPr>
            </w:pPr>
            <w:r w:rsidRPr="007C37CE">
              <w:rPr>
                <w:rFonts w:ascii="Garamond" w:hAnsi="Garamond" w:cs="Calibri"/>
                <w:sz w:val="20"/>
                <w:szCs w:val="20"/>
              </w:rPr>
              <w:t xml:space="preserve">Entretien de lancement d’ouvrage accordé à l’Académie internationale de droit comparée le 25 février 2022 : Café Comparatum Podcast </w:t>
            </w:r>
          </w:p>
          <w:p w14:paraId="5E0B268A" w14:textId="77777777" w:rsidR="009366D8" w:rsidRPr="007C37CE" w:rsidRDefault="009366D8" w:rsidP="00604A02">
            <w:pPr>
              <w:ind w:left="146"/>
              <w:rPr>
                <w:rFonts w:ascii="Garamond" w:hAnsi="Garamond" w:cs="Calibri"/>
                <w:i/>
              </w:rPr>
            </w:pPr>
            <w:r w:rsidRPr="007C37CE">
              <w:rPr>
                <w:rFonts w:ascii="Garamond" w:hAnsi="Garamond" w:cs="Calibri"/>
                <w:sz w:val="20"/>
                <w:szCs w:val="20"/>
              </w:rPr>
              <w:t>https://aidc-iacl.org/fr/cafe-comparatum-podcast-comparaison-et-modernisation-du-droit-a-laube-du-xxie-siecle-prof-c-lima-marques-et-prof-g-cerqueira/</w:t>
            </w:r>
          </w:p>
        </w:tc>
      </w:tr>
      <w:tr w:rsidR="003B03BB" w:rsidRPr="007C37CE" w14:paraId="31EEF6FE" w14:textId="77777777" w:rsidTr="00604A02">
        <w:trPr>
          <w:trHeight w:val="1045"/>
        </w:trPr>
        <w:tc>
          <w:tcPr>
            <w:tcW w:w="876" w:type="dxa"/>
          </w:tcPr>
          <w:p w14:paraId="62233D38" w14:textId="6FDE9797" w:rsidR="003B03BB" w:rsidRPr="007C37CE" w:rsidRDefault="003B03BB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4.</w:t>
            </w:r>
            <w:r w:rsidR="009C479F" w:rsidRPr="007C37CE">
              <w:rPr>
                <w:rFonts w:ascii="Garamond" w:hAnsi="Garamond"/>
              </w:rPr>
              <w:t>7</w:t>
            </w:r>
            <w:r w:rsidRPr="007C37CE">
              <w:rPr>
                <w:rFonts w:ascii="Garamond" w:hAnsi="Garamond"/>
              </w:rPr>
              <w:t>.</w:t>
            </w:r>
            <w:r w:rsidR="0069564D" w:rsidRPr="007C37CE">
              <w:rPr>
                <w:rFonts w:ascii="Garamond" w:hAnsi="Garamond"/>
              </w:rPr>
              <w:t>1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758" w:type="dxa"/>
          </w:tcPr>
          <w:p w14:paraId="638CD322" w14:textId="2FE4F8CA" w:rsidR="00C85574" w:rsidRPr="007C37CE" w:rsidRDefault="00C85574" w:rsidP="00604A02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« Sucessão hereditária nas empresas familiares » </w:t>
            </w:r>
          </w:p>
          <w:p w14:paraId="7CF0836D" w14:textId="17CAED6B" w:rsidR="00FA0009" w:rsidRPr="007C37CE" w:rsidRDefault="00C85574" w:rsidP="00604A02">
            <w:pPr>
              <w:ind w:left="146"/>
              <w:rPr>
                <w:rFonts w:ascii="Garamond" w:hAnsi="Garamond" w:cs="Calibri"/>
                <w:sz w:val="20"/>
                <w:szCs w:val="20"/>
              </w:rPr>
            </w:pPr>
            <w:r w:rsidRPr="007C37CE">
              <w:rPr>
                <w:rFonts w:ascii="Garamond" w:hAnsi="Garamond" w:cs="Calibri"/>
                <w:sz w:val="20"/>
                <w:szCs w:val="20"/>
              </w:rPr>
              <w:t>Entretien sur l’ouvrage homonyme accordé à l’Académie notariale brésilienne le 17 août 2021 : https://academianotarial.org.br/noticias/diversos-atos-notariais-permitem-formalizar-decisoes-de-familias-destinadas-a-organizar-participacoes-societarias-futuras</w:t>
            </w:r>
          </w:p>
        </w:tc>
      </w:tr>
    </w:tbl>
    <w:p w14:paraId="2131840C" w14:textId="77777777" w:rsidR="00EB4A27" w:rsidRPr="00081345" w:rsidRDefault="00EB4A27" w:rsidP="00604A02">
      <w:pPr>
        <w:spacing w:after="120"/>
        <w:rPr>
          <w:rFonts w:ascii="Garamond" w:hAnsi="Garamond"/>
          <w:smallCaps/>
          <w:color w:val="002060"/>
          <w:sz w:val="10"/>
          <w:szCs w:val="10"/>
        </w:rPr>
      </w:pPr>
    </w:p>
    <w:p w14:paraId="2191106E" w14:textId="310ED5EC" w:rsidR="005F47FB" w:rsidRDefault="00461603" w:rsidP="00604A02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  <w:r w:rsidRPr="007C37CE">
        <w:rPr>
          <w:rFonts w:ascii="Garamond" w:hAnsi="Garamond"/>
          <w:smallCaps/>
          <w:color w:val="002060"/>
          <w:sz w:val="32"/>
          <w:szCs w:val="28"/>
        </w:rPr>
        <w:t>5.</w:t>
      </w:r>
      <w:r w:rsidR="005F47FB" w:rsidRPr="007C37CE">
        <w:rPr>
          <w:rFonts w:ascii="Garamond" w:hAnsi="Garamond"/>
          <w:smallCaps/>
          <w:color w:val="002060"/>
          <w:sz w:val="32"/>
          <w:szCs w:val="28"/>
        </w:rPr>
        <w:t xml:space="preserve"> Rapports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14"/>
        <w:gridCol w:w="8820"/>
      </w:tblGrid>
      <w:tr w:rsidR="00C7462B" w:rsidRPr="007C37CE" w14:paraId="79191726" w14:textId="77777777" w:rsidTr="00777C1E">
        <w:trPr>
          <w:trHeight w:val="1259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4F8040E" w14:textId="59C0724D" w:rsidR="00C7462B" w:rsidRPr="007C37CE" w:rsidRDefault="00C7462B" w:rsidP="002636D1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5.</w:t>
            </w:r>
            <w:r>
              <w:rPr>
                <w:rFonts w:ascii="Garamond" w:hAnsi="Garamond"/>
              </w:rPr>
              <w:t>8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49C080C6" w14:textId="792CC2B9" w:rsidR="00C7462B" w:rsidRPr="007C37CE" w:rsidRDefault="00777C1E" w:rsidP="00777C1E">
            <w:pPr>
              <w:rPr>
                <w:rFonts w:ascii="Garamond" w:hAnsi="Garamond"/>
              </w:rPr>
            </w:pPr>
            <w:r w:rsidRPr="00777C1E">
              <w:rPr>
                <w:rFonts w:ascii="Garamond" w:hAnsi="Garamond"/>
                <w:b/>
                <w:bCs/>
                <w:color w:val="000000" w:themeColor="text1"/>
              </w:rPr>
              <w:t>Spécificités de l’utilisation du droit étranger dans les cours traitant de questions de droit administratif par rapport aux tribunaux de droit privé</w:t>
            </w:r>
            <w:r>
              <w:rPr>
                <w:rFonts w:ascii="Garamond" w:hAnsi="Garamond"/>
                <w:b/>
                <w:bCs/>
                <w:color w:val="000000" w:themeColor="text1"/>
              </w:rPr>
              <w:t xml:space="preserve"> </w:t>
            </w:r>
            <w:r w:rsidR="00C7462B" w:rsidRPr="00777C1E">
              <w:rPr>
                <w:rFonts w:ascii="Garamond" w:hAnsi="Garamond"/>
                <w:b/>
                <w:bCs/>
                <w:iCs/>
              </w:rPr>
              <w:t xml:space="preserve">– Rapport </w:t>
            </w:r>
            <w:r w:rsidRPr="00777C1E">
              <w:rPr>
                <w:rFonts w:ascii="Garamond" w:hAnsi="Garamond"/>
                <w:b/>
                <w:bCs/>
                <w:iCs/>
              </w:rPr>
              <w:t>spécial</w:t>
            </w:r>
            <w:r w:rsidR="00C7462B" w:rsidRPr="00777C1E">
              <w:rPr>
                <w:rFonts w:ascii="Garamond" w:hAnsi="Garamond"/>
              </w:rPr>
              <w:t>,</w:t>
            </w:r>
            <w:r w:rsidR="00C7462B" w:rsidRPr="00777C1E">
              <w:rPr>
                <w:rFonts w:ascii="Garamond" w:hAnsi="Garamond"/>
                <w:i/>
                <w:iCs/>
              </w:rPr>
              <w:t xml:space="preserve"> </w:t>
            </w:r>
            <w:r w:rsidR="00C7462B" w:rsidRPr="00777C1E">
              <w:rPr>
                <w:rFonts w:ascii="Garamond" w:hAnsi="Garamond"/>
              </w:rPr>
              <w:t>rapport</w:t>
            </w:r>
            <w:r w:rsidR="00C7462B" w:rsidRPr="007C37CE">
              <w:rPr>
                <w:rFonts w:ascii="Garamond" w:hAnsi="Garamond"/>
              </w:rPr>
              <w:t xml:space="preserve"> commandé par l’Académie internationale de droit comparé – XXI</w:t>
            </w:r>
            <w:r>
              <w:rPr>
                <w:rFonts w:ascii="Garamond" w:hAnsi="Garamond"/>
              </w:rPr>
              <w:t>I</w:t>
            </w:r>
            <w:r w:rsidR="00C7462B" w:rsidRPr="007C37CE">
              <w:rPr>
                <w:rFonts w:ascii="Garamond" w:hAnsi="Garamond"/>
              </w:rPr>
              <w:t xml:space="preserve"> World Congres, </w:t>
            </w:r>
            <w:r>
              <w:rPr>
                <w:rFonts w:ascii="Garamond" w:hAnsi="Garamond"/>
              </w:rPr>
              <w:t>Berlin</w:t>
            </w:r>
            <w:r w:rsidR="00C7462B" w:rsidRPr="007C37CE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sept./</w:t>
            </w:r>
            <w:r w:rsidR="00C7462B" w:rsidRPr="007C37CE">
              <w:rPr>
                <w:rFonts w:ascii="Garamond" w:hAnsi="Garamond"/>
              </w:rPr>
              <w:t>oct</w:t>
            </w:r>
            <w:r>
              <w:rPr>
                <w:rFonts w:ascii="Garamond" w:hAnsi="Garamond"/>
              </w:rPr>
              <w:t>.</w:t>
            </w:r>
            <w:r w:rsidR="00C7462B" w:rsidRPr="007C37CE">
              <w:rPr>
                <w:rFonts w:ascii="Garamond" w:hAnsi="Garamond"/>
              </w:rPr>
              <w:t> 202</w:t>
            </w:r>
            <w:r>
              <w:rPr>
                <w:rFonts w:ascii="Garamond" w:hAnsi="Garamond"/>
              </w:rPr>
              <w:t>6</w:t>
            </w:r>
            <w:r w:rsidR="00C7462B" w:rsidRPr="007C37CE">
              <w:rPr>
                <w:rFonts w:ascii="Garamond" w:hAnsi="Garamond"/>
              </w:rPr>
              <w:t xml:space="preserve"> (publié).</w:t>
            </w:r>
          </w:p>
        </w:tc>
      </w:tr>
      <w:tr w:rsidR="00C7462B" w:rsidRPr="007C37CE" w14:paraId="76C2191D" w14:textId="77777777" w:rsidTr="00777C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8"/>
        </w:trPr>
        <w:tc>
          <w:tcPr>
            <w:tcW w:w="814" w:type="dxa"/>
          </w:tcPr>
          <w:p w14:paraId="54F838C2" w14:textId="3547F142" w:rsidR="00C7462B" w:rsidRPr="007C37CE" w:rsidRDefault="00C7462B" w:rsidP="00C7462B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5.</w:t>
            </w:r>
            <w:r>
              <w:rPr>
                <w:rFonts w:ascii="Garamond" w:hAnsi="Garamond"/>
              </w:rPr>
              <w:t>7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820" w:type="dxa"/>
          </w:tcPr>
          <w:p w14:paraId="51A6601D" w14:textId="11622292" w:rsidR="00C7462B" w:rsidRPr="007C37CE" w:rsidRDefault="00C7462B" w:rsidP="00C7462B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Les nouveaux tribunaux spécialisés en droit du commerce international – Rapport français</w:t>
            </w:r>
            <w:r w:rsidRPr="007C37CE">
              <w:rPr>
                <w:rFonts w:ascii="Garamond" w:hAnsi="Garamond"/>
              </w:rPr>
              <w:t>,</w:t>
            </w:r>
            <w:r w:rsidRPr="007C37CE">
              <w:rPr>
                <w:rFonts w:ascii="Garamond" w:hAnsi="Garamond"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</w:rPr>
              <w:t>rapport commandé par l’Académie internationale de droit comparé – XXI World Congres, Asunción, octobre 2022 (publié).</w:t>
            </w:r>
          </w:p>
        </w:tc>
      </w:tr>
      <w:tr w:rsidR="005F47FB" w:rsidRPr="007C37CE" w14:paraId="74269201" w14:textId="77777777" w:rsidTr="00777C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4" w:type="dxa"/>
          </w:tcPr>
          <w:p w14:paraId="32580475" w14:textId="479C7B4C" w:rsidR="005F47FB" w:rsidRPr="007C37CE" w:rsidRDefault="0054455E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lastRenderedPageBreak/>
              <w:t>5</w:t>
            </w:r>
            <w:r w:rsidR="005F47FB" w:rsidRPr="007C37CE">
              <w:rPr>
                <w:rFonts w:ascii="Garamond" w:hAnsi="Garamond"/>
              </w:rPr>
              <w:t>.</w:t>
            </w:r>
            <w:r w:rsidR="006B3824">
              <w:rPr>
                <w:rFonts w:ascii="Garamond" w:hAnsi="Garamond"/>
              </w:rPr>
              <w:t>6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820" w:type="dxa"/>
          </w:tcPr>
          <w:p w14:paraId="75AFCBB3" w14:textId="089C0F95" w:rsidR="005F47FB" w:rsidRPr="007C37CE" w:rsidRDefault="005F47FB" w:rsidP="00EB4A27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Rapp</w:t>
            </w:r>
            <w:r w:rsidR="00EB4A27" w:rsidRPr="007C37CE">
              <w:rPr>
                <w:rFonts w:ascii="Garamond" w:hAnsi="Garamond"/>
              </w:rPr>
              <w:t>.</w:t>
            </w:r>
            <w:r w:rsidRPr="007C37CE">
              <w:rPr>
                <w:rFonts w:ascii="Garamond" w:hAnsi="Garamond"/>
              </w:rPr>
              <w:t xml:space="preserve"> brésilien</w:t>
            </w:r>
            <w:r w:rsidR="00EB4A27" w:rsidRPr="007C37CE">
              <w:rPr>
                <w:rFonts w:ascii="Garamond" w:hAnsi="Garamond"/>
              </w:rPr>
              <w:t> de l’étude</w:t>
            </w:r>
            <w:r w:rsidRPr="007C37CE">
              <w:rPr>
                <w:rFonts w:ascii="Garamond" w:hAnsi="Garamond"/>
              </w:rPr>
              <w:t xml:space="preserve"> « </w:t>
            </w:r>
            <w:r w:rsidRPr="007C37CE">
              <w:rPr>
                <w:rFonts w:ascii="Garamond" w:hAnsi="Garamond"/>
                <w:b/>
                <w:bCs/>
              </w:rPr>
              <w:t>Le ‘droit à l’enfant’ et la filiation en France et dans le Monde</w:t>
            </w:r>
            <w:r w:rsidRPr="007C37CE">
              <w:rPr>
                <w:rFonts w:ascii="Garamond" w:hAnsi="Garamond"/>
              </w:rPr>
              <w:t> »</w:t>
            </w:r>
          </w:p>
        </w:tc>
      </w:tr>
      <w:tr w:rsidR="005F47FB" w:rsidRPr="007C37CE" w14:paraId="7DEB1E03" w14:textId="77777777" w:rsidTr="00777C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5"/>
        </w:trPr>
        <w:tc>
          <w:tcPr>
            <w:tcW w:w="814" w:type="dxa"/>
          </w:tcPr>
          <w:p w14:paraId="06BC137F" w14:textId="77777777" w:rsidR="005F47FB" w:rsidRPr="007C37CE" w:rsidRDefault="005F47FB" w:rsidP="00604A02">
            <w:pPr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820" w:type="dxa"/>
          </w:tcPr>
          <w:p w14:paraId="7844AE99" w14:textId="1AEDEA4C" w:rsidR="005F47FB" w:rsidRPr="007C37CE" w:rsidRDefault="005F47FB" w:rsidP="00EB4A27">
            <w:pPr>
              <w:ind w:left="169"/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 xml:space="preserve">GIP Mission Droit et Justice du </w:t>
            </w:r>
            <w:r w:rsidR="00300B58" w:rsidRPr="007C37CE">
              <w:rPr>
                <w:rFonts w:ascii="Garamond" w:hAnsi="Garamond"/>
                <w:bCs/>
                <w:sz w:val="22"/>
                <w:szCs w:val="22"/>
              </w:rPr>
              <w:t>ministère de la Justice</w:t>
            </w:r>
            <w:r w:rsidRPr="007C37CE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/>
                <w:bCs/>
                <w:sz w:val="22"/>
                <w:szCs w:val="22"/>
              </w:rPr>
              <w:t>(Convention de recherche n° 2/5.01.05/3 (5 janvier 2015 - 5 janvier 2017) – Cejesco – Université de Reims Champagne-Ardenne (publié)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5F47FB" w:rsidRPr="007C37CE" w14:paraId="49008A91" w14:textId="77777777" w:rsidTr="00777C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4" w:type="dxa"/>
          </w:tcPr>
          <w:p w14:paraId="3FEB51CD" w14:textId="62B44B96" w:rsidR="005F47FB" w:rsidRPr="007C37CE" w:rsidRDefault="0054455E" w:rsidP="00604A02">
            <w:pPr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5</w:t>
            </w:r>
            <w:r w:rsidR="005F47FB" w:rsidRPr="007C37CE">
              <w:rPr>
                <w:rFonts w:ascii="Garamond" w:hAnsi="Garamond"/>
              </w:rPr>
              <w:t>.</w:t>
            </w:r>
            <w:r w:rsidR="006B3824">
              <w:rPr>
                <w:rFonts w:ascii="Garamond" w:hAnsi="Garamond"/>
              </w:rPr>
              <w:t>5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820" w:type="dxa"/>
          </w:tcPr>
          <w:p w14:paraId="41ADF0ED" w14:textId="7D63C3C5" w:rsidR="005F47FB" w:rsidRPr="007C37CE" w:rsidRDefault="005F47FB" w:rsidP="00EB4A27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Rapport portugais de l</w:t>
            </w:r>
            <w:r w:rsidR="000915F5" w:rsidRPr="007C37CE">
              <w:rPr>
                <w:rFonts w:ascii="Garamond" w:hAnsi="Garamond"/>
              </w:rPr>
              <w:t>’</w:t>
            </w:r>
            <w:r w:rsidRPr="007C37CE">
              <w:rPr>
                <w:rFonts w:ascii="Garamond" w:hAnsi="Garamond"/>
              </w:rPr>
              <w:t xml:space="preserve">étude commandée par la </w:t>
            </w:r>
            <w:r w:rsidRPr="007C37CE">
              <w:rPr>
                <w:rFonts w:ascii="Garamond" w:hAnsi="Garamond"/>
                <w:bCs/>
              </w:rPr>
              <w:t>Commission européenne</w:t>
            </w:r>
            <w:r w:rsidRPr="007C37CE">
              <w:rPr>
                <w:rFonts w:ascii="Garamond" w:hAnsi="Garamond"/>
                <w:b/>
              </w:rPr>
              <w:t> </w:t>
            </w:r>
            <w:r w:rsidRPr="007C37CE">
              <w:rPr>
                <w:rFonts w:ascii="Garamond" w:hAnsi="Garamond"/>
              </w:rPr>
              <w:t>: « </w:t>
            </w:r>
            <w:r w:rsidRPr="007C37CE">
              <w:rPr>
                <w:rFonts w:ascii="Garamond" w:hAnsi="Garamond"/>
                <w:b/>
                <w:bCs/>
                <w:iCs/>
              </w:rPr>
              <w:t>Study on all mandatory rules applicable to contractual obligations in contracts for sales of tangible goods sold at a distance and, in particular online</w:t>
            </w:r>
            <w:r w:rsidRPr="007C37CE">
              <w:rPr>
                <w:rFonts w:ascii="Garamond" w:hAnsi="Garamond"/>
              </w:rPr>
              <w:t> » (publié)</w:t>
            </w:r>
          </w:p>
        </w:tc>
      </w:tr>
      <w:tr w:rsidR="005F47FB" w:rsidRPr="007C37CE" w14:paraId="5A796829" w14:textId="77777777" w:rsidTr="00777C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4"/>
        </w:trPr>
        <w:tc>
          <w:tcPr>
            <w:tcW w:w="814" w:type="dxa"/>
          </w:tcPr>
          <w:p w14:paraId="34D0A7AE" w14:textId="77777777" w:rsidR="005F47FB" w:rsidRPr="007C37CE" w:rsidRDefault="005F47FB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820" w:type="dxa"/>
          </w:tcPr>
          <w:p w14:paraId="43BD913B" w14:textId="77777777" w:rsidR="005F47FB" w:rsidRPr="007C37CE" w:rsidRDefault="005F47FB" w:rsidP="00EB4A27">
            <w:pPr>
              <w:ind w:left="169"/>
              <w:jc w:val="both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EU tender N° JUST/2015/RCON/PR/CIVI/0066), sous la dir. de M. Behar-Touchais, 2015-2016.</w:t>
            </w:r>
          </w:p>
        </w:tc>
      </w:tr>
      <w:tr w:rsidR="005F47FB" w:rsidRPr="007C37CE" w14:paraId="390A5C6D" w14:textId="77777777" w:rsidTr="00777C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1"/>
        </w:trPr>
        <w:tc>
          <w:tcPr>
            <w:tcW w:w="814" w:type="dxa"/>
          </w:tcPr>
          <w:p w14:paraId="7E9DE407" w14:textId="4D44BF5E" w:rsidR="005F47FB" w:rsidRPr="007C37CE" w:rsidRDefault="0054455E" w:rsidP="00604A02">
            <w:pPr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5</w:t>
            </w:r>
            <w:r w:rsidR="005F47FB" w:rsidRPr="007C37CE">
              <w:rPr>
                <w:rFonts w:ascii="Garamond" w:hAnsi="Garamond"/>
              </w:rPr>
              <w:t>.</w:t>
            </w:r>
            <w:r w:rsidR="006B3824">
              <w:rPr>
                <w:rFonts w:ascii="Garamond" w:hAnsi="Garamond"/>
              </w:rPr>
              <w:t>4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820" w:type="dxa"/>
          </w:tcPr>
          <w:p w14:paraId="1B3E1DCF" w14:textId="2A9A6B22" w:rsidR="005F47FB" w:rsidRPr="007C37CE" w:rsidRDefault="005F47FB" w:rsidP="00EB4A27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/>
                <w:bCs/>
              </w:rPr>
              <w:t>Droit des sociétés et droit des successions au Brésil</w:t>
            </w:r>
            <w:r w:rsidRPr="007C37CE">
              <w:rPr>
                <w:rFonts w:ascii="Garamond" w:hAnsi="Garamond"/>
              </w:rPr>
              <w:t xml:space="preserve">, rapport commandé par l’Académie </w:t>
            </w:r>
            <w:r w:rsidR="000915F5" w:rsidRPr="007C37CE">
              <w:rPr>
                <w:rFonts w:ascii="Garamond" w:hAnsi="Garamond"/>
              </w:rPr>
              <w:t>i</w:t>
            </w:r>
            <w:r w:rsidRPr="007C37CE">
              <w:rPr>
                <w:rFonts w:ascii="Garamond" w:hAnsi="Garamond"/>
              </w:rPr>
              <w:t xml:space="preserve">nternationale de </w:t>
            </w:r>
            <w:r w:rsidR="000915F5" w:rsidRPr="007C37CE">
              <w:rPr>
                <w:rFonts w:ascii="Garamond" w:hAnsi="Garamond"/>
              </w:rPr>
              <w:t>d</w:t>
            </w:r>
            <w:r w:rsidRPr="007C37CE">
              <w:rPr>
                <w:rFonts w:ascii="Garamond" w:hAnsi="Garamond"/>
              </w:rPr>
              <w:t xml:space="preserve">roit </w:t>
            </w:r>
            <w:r w:rsidR="000915F5" w:rsidRPr="007C37CE">
              <w:rPr>
                <w:rFonts w:ascii="Garamond" w:hAnsi="Garamond"/>
              </w:rPr>
              <w:t>c</w:t>
            </w:r>
            <w:r w:rsidRPr="007C37CE">
              <w:rPr>
                <w:rFonts w:ascii="Garamond" w:hAnsi="Garamond"/>
              </w:rPr>
              <w:t>omparé – XIX World Congress, Vienne, juillet 2014 (publié).</w:t>
            </w:r>
          </w:p>
        </w:tc>
      </w:tr>
      <w:tr w:rsidR="005F47FB" w:rsidRPr="007C37CE" w14:paraId="4DB2845E" w14:textId="77777777" w:rsidTr="00777C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4" w:type="dxa"/>
          </w:tcPr>
          <w:p w14:paraId="5D888D59" w14:textId="5FD0BDFA" w:rsidR="005F47FB" w:rsidRPr="007C37CE" w:rsidRDefault="0054455E" w:rsidP="00604A02">
            <w:pPr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5.</w:t>
            </w:r>
            <w:r w:rsidR="006B3824">
              <w:rPr>
                <w:rFonts w:ascii="Garamond" w:hAnsi="Garamond"/>
              </w:rPr>
              <w:t>3</w:t>
            </w:r>
            <w:r w:rsidR="005F47FB" w:rsidRPr="007C37CE">
              <w:rPr>
                <w:rFonts w:ascii="Garamond" w:hAnsi="Garamond"/>
              </w:rPr>
              <w:t>.</w:t>
            </w:r>
          </w:p>
        </w:tc>
        <w:tc>
          <w:tcPr>
            <w:tcW w:w="8820" w:type="dxa"/>
          </w:tcPr>
          <w:p w14:paraId="5AA381AC" w14:textId="627320FD" w:rsidR="005F47FB" w:rsidRPr="007C37CE" w:rsidRDefault="005F47FB" w:rsidP="00EB4A27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/>
                <w:bCs/>
              </w:rPr>
              <w:t>Les rapports entre les Facultés de Droit de l’Université Fédérale do Rio Grande do Sul et de l’Université Robert Schuman de Strasbourg</w:t>
            </w:r>
            <w:r w:rsidRPr="007C37CE">
              <w:rPr>
                <w:rFonts w:ascii="Garamond" w:hAnsi="Garamond"/>
              </w:rPr>
              <w:t>.</w:t>
            </w:r>
          </w:p>
        </w:tc>
      </w:tr>
      <w:tr w:rsidR="005F47FB" w:rsidRPr="007C37CE" w14:paraId="6A681925" w14:textId="77777777" w:rsidTr="00777C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4" w:type="dxa"/>
          </w:tcPr>
          <w:p w14:paraId="548CDEAB" w14:textId="77777777" w:rsidR="005F47FB" w:rsidRPr="007C37CE" w:rsidRDefault="005F47FB" w:rsidP="00604A02">
            <w:pPr>
              <w:rPr>
                <w:rFonts w:ascii="Garamond" w:hAnsi="Garamond"/>
              </w:rPr>
            </w:pPr>
          </w:p>
        </w:tc>
        <w:tc>
          <w:tcPr>
            <w:tcW w:w="8820" w:type="dxa"/>
          </w:tcPr>
          <w:p w14:paraId="3200F948" w14:textId="1F126AB1" w:rsidR="00873FED" w:rsidRPr="007C37CE" w:rsidRDefault="005F47FB" w:rsidP="00604A02">
            <w:pPr>
              <w:ind w:left="212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 xml:space="preserve">Rapport commandé par la 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>Revue de la Faculté de droit de Porto Alegre</w:t>
            </w:r>
            <w:r w:rsidRPr="007C37CE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873FED" w:rsidRPr="007C37CE">
              <w:rPr>
                <w:rFonts w:ascii="Garamond" w:hAnsi="Garamond"/>
                <w:sz w:val="22"/>
                <w:szCs w:val="22"/>
              </w:rPr>
              <w:t xml:space="preserve">– </w:t>
            </w:r>
            <w:r w:rsidRPr="007C37CE">
              <w:rPr>
                <w:rFonts w:ascii="Garamond" w:hAnsi="Garamond"/>
                <w:sz w:val="22"/>
                <w:szCs w:val="22"/>
              </w:rPr>
              <w:t xml:space="preserve">édition </w:t>
            </w:r>
            <w:r w:rsidR="00873FED" w:rsidRPr="007C37CE">
              <w:rPr>
                <w:rFonts w:ascii="Garamond" w:hAnsi="Garamond"/>
                <w:sz w:val="22"/>
                <w:szCs w:val="22"/>
              </w:rPr>
              <w:t xml:space="preserve">consacrée à la </w:t>
            </w:r>
            <w:r w:rsidRPr="007C37CE">
              <w:rPr>
                <w:rFonts w:ascii="Garamond" w:hAnsi="Garamond"/>
                <w:sz w:val="22"/>
                <w:szCs w:val="22"/>
              </w:rPr>
              <w:t>coopération entre la France et l’</w:t>
            </w:r>
            <w:r w:rsidR="00873FED" w:rsidRPr="007C37CE">
              <w:rPr>
                <w:rFonts w:ascii="Garamond" w:hAnsi="Garamond"/>
                <w:sz w:val="22"/>
                <w:szCs w:val="22"/>
              </w:rPr>
              <w:t>u</w:t>
            </w:r>
            <w:r w:rsidRPr="007C37CE">
              <w:rPr>
                <w:rFonts w:ascii="Garamond" w:hAnsi="Garamond"/>
                <w:sz w:val="22"/>
                <w:szCs w:val="22"/>
              </w:rPr>
              <w:t>niversité Fédérale do Rio Grande do Sul</w:t>
            </w:r>
            <w:r w:rsidR="00873FED" w:rsidRPr="007C37CE">
              <w:rPr>
                <w:rFonts w:ascii="Garamond" w:hAnsi="Garamond"/>
                <w:sz w:val="22"/>
                <w:szCs w:val="22"/>
              </w:rPr>
              <w:t xml:space="preserve">, mai 2008, </w:t>
            </w:r>
            <w:r w:rsidR="00D808E1" w:rsidRPr="007C37CE">
              <w:rPr>
                <w:rFonts w:ascii="Garamond" w:hAnsi="Garamond"/>
                <w:sz w:val="22"/>
                <w:szCs w:val="22"/>
              </w:rPr>
              <w:t>pp.</w:t>
            </w:r>
            <w:r w:rsidR="00873FED" w:rsidRPr="007C37CE">
              <w:rPr>
                <w:rFonts w:ascii="Garamond" w:hAnsi="Garamond"/>
                <w:sz w:val="22"/>
                <w:szCs w:val="22"/>
              </w:rPr>
              <w:t xml:space="preserve"> 252-259.</w:t>
            </w:r>
          </w:p>
        </w:tc>
      </w:tr>
    </w:tbl>
    <w:p w14:paraId="636CC512" w14:textId="77777777" w:rsidR="008D1C10" w:rsidRDefault="008D1C10" w:rsidP="00721D80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</w:p>
    <w:p w14:paraId="0AA5B030" w14:textId="6322D672" w:rsidR="006B3824" w:rsidRDefault="006B3824" w:rsidP="00721D80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  <w:r>
        <w:rPr>
          <w:rFonts w:ascii="Garamond" w:hAnsi="Garamond"/>
          <w:b/>
          <w:bCs/>
          <w:i/>
          <w:color w:val="244061" w:themeColor="accent1" w:themeShade="80"/>
          <w:sz w:val="22"/>
          <w:szCs w:val="22"/>
        </w:rPr>
        <w:tab/>
      </w:r>
      <w:r w:rsidRPr="007C37CE">
        <w:rPr>
          <w:rFonts w:ascii="Garamond" w:hAnsi="Garamond"/>
          <w:b/>
          <w:bCs/>
          <w:i/>
          <w:color w:val="244061" w:themeColor="accent1" w:themeShade="80"/>
          <w:sz w:val="22"/>
          <w:szCs w:val="22"/>
        </w:rPr>
        <w:t>En coécriture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8820"/>
      </w:tblGrid>
      <w:tr w:rsidR="006B3824" w:rsidRPr="007C37CE" w14:paraId="5D26EA94" w14:textId="77777777" w:rsidTr="006B3824">
        <w:trPr>
          <w:trHeight w:val="968"/>
        </w:trPr>
        <w:tc>
          <w:tcPr>
            <w:tcW w:w="814" w:type="dxa"/>
          </w:tcPr>
          <w:p w14:paraId="566CDFC4" w14:textId="44702BF1" w:rsidR="006B3824" w:rsidRPr="007C37CE" w:rsidRDefault="006B3824" w:rsidP="00E115E3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5.</w:t>
            </w:r>
            <w:r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820" w:type="dxa"/>
          </w:tcPr>
          <w:p w14:paraId="29D14A94" w14:textId="4649B5C3" w:rsidR="006B3824" w:rsidRPr="007C37CE" w:rsidRDefault="006B3824" w:rsidP="00524C70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</w:t>
            </w:r>
            <w:r w:rsidR="00524C70">
              <w:rPr>
                <w:rFonts w:ascii="Garamond" w:hAnsi="Garamond"/>
                <w:b/>
                <w:bCs/>
                <w:iCs/>
              </w:rPr>
              <w:t>’</w:t>
            </w:r>
            <w:r w:rsidR="00524C70" w:rsidRPr="00524C70">
              <w:rPr>
                <w:rFonts w:ascii="Garamond" w:hAnsi="Garamond"/>
                <w:b/>
                <w:bCs/>
                <w:iCs/>
              </w:rPr>
              <w:t>application de la lex fori :</w:t>
            </w:r>
            <w:r w:rsidR="00524C70">
              <w:rPr>
                <w:rFonts w:ascii="Garamond" w:hAnsi="Garamond"/>
                <w:b/>
                <w:bCs/>
                <w:iCs/>
              </w:rPr>
              <w:t xml:space="preserve"> é</w:t>
            </w:r>
            <w:r w:rsidR="00524C70" w:rsidRPr="00524C70">
              <w:rPr>
                <w:rFonts w:ascii="Garamond" w:hAnsi="Garamond"/>
                <w:b/>
                <w:bCs/>
                <w:iCs/>
              </w:rPr>
              <w:t>volutions pratiques et fondements théoriques</w:t>
            </w:r>
            <w:r w:rsidRPr="007C37CE">
              <w:rPr>
                <w:rFonts w:ascii="Garamond" w:hAnsi="Garamond"/>
                <w:b/>
                <w:bCs/>
                <w:iCs/>
              </w:rPr>
              <w:t xml:space="preserve"> – Rapport </w:t>
            </w:r>
            <w:r w:rsidR="00524C70">
              <w:rPr>
                <w:rFonts w:ascii="Garamond" w:hAnsi="Garamond"/>
                <w:b/>
                <w:bCs/>
                <w:iCs/>
              </w:rPr>
              <w:t>brésilien</w:t>
            </w:r>
            <w:r w:rsidRPr="007C37CE">
              <w:rPr>
                <w:rFonts w:ascii="Garamond" w:hAnsi="Garamond"/>
              </w:rPr>
              <w:t>,</w:t>
            </w:r>
            <w:r w:rsidRPr="007C37CE">
              <w:rPr>
                <w:rFonts w:ascii="Garamond" w:hAnsi="Garamond"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rapport commandé par l’Académie internationale de droit comparé </w:t>
            </w:r>
            <w:r w:rsidR="00524C70" w:rsidRPr="007C37CE">
              <w:rPr>
                <w:rFonts w:ascii="Garamond" w:hAnsi="Garamond"/>
              </w:rPr>
              <w:t>– XXI</w:t>
            </w:r>
            <w:r w:rsidR="00524C70">
              <w:rPr>
                <w:rFonts w:ascii="Garamond" w:hAnsi="Garamond"/>
              </w:rPr>
              <w:t>I</w:t>
            </w:r>
            <w:r w:rsidR="00524C70" w:rsidRPr="007C37CE">
              <w:rPr>
                <w:rFonts w:ascii="Garamond" w:hAnsi="Garamond"/>
              </w:rPr>
              <w:t xml:space="preserve"> World Congres, </w:t>
            </w:r>
            <w:r w:rsidR="00524C70">
              <w:rPr>
                <w:rFonts w:ascii="Garamond" w:hAnsi="Garamond"/>
              </w:rPr>
              <w:t>Berlin</w:t>
            </w:r>
            <w:r w:rsidR="00524C70" w:rsidRPr="007C37CE">
              <w:rPr>
                <w:rFonts w:ascii="Garamond" w:hAnsi="Garamond"/>
              </w:rPr>
              <w:t xml:space="preserve">, </w:t>
            </w:r>
            <w:r w:rsidR="00524C70">
              <w:rPr>
                <w:rFonts w:ascii="Garamond" w:hAnsi="Garamond"/>
              </w:rPr>
              <w:t>sept./oct.</w:t>
            </w:r>
            <w:r w:rsidR="00524C70" w:rsidRPr="007C37CE">
              <w:rPr>
                <w:rFonts w:ascii="Garamond" w:hAnsi="Garamond"/>
              </w:rPr>
              <w:t> 202</w:t>
            </w:r>
            <w:r w:rsidR="00524C70">
              <w:rPr>
                <w:rFonts w:ascii="Garamond" w:hAnsi="Garamond"/>
              </w:rPr>
              <w:t>6, corédigé avec Cl. Lima Marques (65p).</w:t>
            </w:r>
          </w:p>
        </w:tc>
      </w:tr>
      <w:tr w:rsidR="006B3824" w:rsidRPr="007C37CE" w14:paraId="0811F644" w14:textId="77777777" w:rsidTr="006B3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8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9020F4D" w14:textId="7FFAC17D" w:rsidR="006B3824" w:rsidRPr="007C37CE" w:rsidRDefault="006B3824" w:rsidP="00E115E3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5.</w:t>
            </w:r>
            <w:r>
              <w:rPr>
                <w:rFonts w:ascii="Garamond" w:hAnsi="Garamond"/>
              </w:rPr>
              <w:t>2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1F11C727" w14:textId="6D81426B" w:rsidR="006B3824" w:rsidRPr="007C37CE" w:rsidRDefault="00524C70" w:rsidP="00E115E3">
            <w:pPr>
              <w:jc w:val="both"/>
              <w:rPr>
                <w:rFonts w:ascii="Garamond" w:hAnsi="Garamond"/>
              </w:rPr>
            </w:pPr>
            <w:r w:rsidRPr="00524C70">
              <w:rPr>
                <w:rFonts w:ascii="Garamond" w:hAnsi="Garamond"/>
                <w:b/>
                <w:bCs/>
                <w:iCs/>
              </w:rPr>
              <w:t>Arbitration and the international commercial courts</w:t>
            </w:r>
            <w:r>
              <w:rPr>
                <w:rFonts w:ascii="Garamond" w:hAnsi="Garamond"/>
                <w:b/>
                <w:bCs/>
                <w:iCs/>
              </w:rPr>
              <w:t xml:space="preserve"> – French Report</w:t>
            </w:r>
            <w:r w:rsidR="006B3824" w:rsidRPr="007C37CE">
              <w:rPr>
                <w:rFonts w:ascii="Garamond" w:hAnsi="Garamond"/>
              </w:rPr>
              <w:t>,</w:t>
            </w:r>
            <w:r w:rsidR="006B3824" w:rsidRPr="007C37CE">
              <w:rPr>
                <w:rFonts w:ascii="Garamond" w:hAnsi="Garamond"/>
                <w:i/>
                <w:iCs/>
              </w:rPr>
              <w:t xml:space="preserve"> </w:t>
            </w:r>
            <w:r w:rsidR="006B3824" w:rsidRPr="007C37CE">
              <w:rPr>
                <w:rFonts w:ascii="Garamond" w:hAnsi="Garamond"/>
              </w:rPr>
              <w:t>rapport commandé par l’Académie internationale de droit comparé – XXI</w:t>
            </w:r>
            <w:r>
              <w:rPr>
                <w:rFonts w:ascii="Garamond" w:hAnsi="Garamond"/>
              </w:rPr>
              <w:t>I</w:t>
            </w:r>
            <w:r w:rsidR="006B3824" w:rsidRPr="007C37CE">
              <w:rPr>
                <w:rFonts w:ascii="Garamond" w:hAnsi="Garamond"/>
              </w:rPr>
              <w:t xml:space="preserve"> World Congres, </w:t>
            </w:r>
            <w:r>
              <w:rPr>
                <w:rFonts w:ascii="Garamond" w:hAnsi="Garamond"/>
              </w:rPr>
              <w:t>Berlin</w:t>
            </w:r>
            <w:r w:rsidR="006B3824" w:rsidRPr="007C37CE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sept./oct.</w:t>
            </w:r>
            <w:r w:rsidR="006B3824" w:rsidRPr="007C37CE">
              <w:rPr>
                <w:rFonts w:ascii="Garamond" w:hAnsi="Garamond"/>
              </w:rPr>
              <w:t> 202</w:t>
            </w:r>
            <w:r>
              <w:rPr>
                <w:rFonts w:ascii="Garamond" w:hAnsi="Garamond"/>
              </w:rPr>
              <w:t>6, corédigé avec O. Slominska (58p.)</w:t>
            </w:r>
          </w:p>
        </w:tc>
      </w:tr>
      <w:tr w:rsidR="006B3824" w:rsidRPr="007C37CE" w14:paraId="04028A65" w14:textId="77777777" w:rsidTr="006B3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8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421530A" w14:textId="11392248" w:rsidR="006B3824" w:rsidRPr="007C37CE" w:rsidRDefault="006B3824" w:rsidP="00E115E3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5.</w:t>
            </w:r>
            <w:r>
              <w:rPr>
                <w:rFonts w:ascii="Garamond" w:hAnsi="Garamond"/>
              </w:rPr>
              <w:t>1</w:t>
            </w:r>
            <w:r w:rsidRPr="007C37CE">
              <w:rPr>
                <w:rFonts w:ascii="Garamond" w:hAnsi="Garamond"/>
              </w:rPr>
              <w:t>.</w:t>
            </w: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7D7B7348" w14:textId="74D1C5A0" w:rsidR="006B3824" w:rsidRPr="007C37CE" w:rsidRDefault="006B3824" w:rsidP="00E115E3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  <w:iCs/>
              </w:rPr>
              <w:t>Le conflit de lois en arbitrage international</w:t>
            </w:r>
            <w:r w:rsidRPr="007C37CE">
              <w:rPr>
                <w:rFonts w:ascii="Garamond" w:hAnsi="Garamond"/>
                <w:b/>
                <w:bCs/>
                <w:iCs/>
              </w:rPr>
              <w:t xml:space="preserve"> – Rapport français</w:t>
            </w:r>
            <w:r w:rsidRPr="007C37CE">
              <w:rPr>
                <w:rFonts w:ascii="Garamond" w:hAnsi="Garamond"/>
              </w:rPr>
              <w:t>,</w:t>
            </w:r>
            <w:r w:rsidRPr="007C37CE">
              <w:rPr>
                <w:rFonts w:ascii="Garamond" w:hAnsi="Garamond"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</w:rPr>
              <w:t xml:space="preserve">rapport </w:t>
            </w:r>
            <w:r>
              <w:rPr>
                <w:rFonts w:ascii="Garamond" w:hAnsi="Garamond"/>
              </w:rPr>
              <w:t xml:space="preserve">bilingue </w:t>
            </w:r>
            <w:r w:rsidRPr="007C37CE">
              <w:rPr>
                <w:rFonts w:ascii="Garamond" w:hAnsi="Garamond"/>
              </w:rPr>
              <w:t>commandé par l’</w:t>
            </w:r>
            <w:r w:rsidRPr="006B3824">
              <w:rPr>
                <w:rFonts w:ascii="Garamond" w:hAnsi="Garamond"/>
                <w:i/>
                <w:iCs/>
              </w:rPr>
              <w:t xml:space="preserve">International </w:t>
            </w:r>
            <w:r>
              <w:rPr>
                <w:rFonts w:ascii="Garamond" w:hAnsi="Garamond"/>
                <w:i/>
                <w:iCs/>
              </w:rPr>
              <w:t>L</w:t>
            </w:r>
            <w:r w:rsidRPr="006B3824">
              <w:rPr>
                <w:rFonts w:ascii="Garamond" w:hAnsi="Garamond"/>
                <w:i/>
                <w:iCs/>
              </w:rPr>
              <w:t xml:space="preserve">aw </w:t>
            </w:r>
            <w:r>
              <w:rPr>
                <w:rFonts w:ascii="Garamond" w:hAnsi="Garamond"/>
                <w:i/>
                <w:iCs/>
              </w:rPr>
              <w:t>Ins</w:t>
            </w:r>
            <w:r w:rsidRPr="006B3824">
              <w:rPr>
                <w:rFonts w:ascii="Garamond" w:hAnsi="Garamond"/>
                <w:i/>
                <w:iCs/>
              </w:rPr>
              <w:t>titut</w:t>
            </w:r>
            <w:r w:rsidRPr="007C37CE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février</w:t>
            </w:r>
            <w:r w:rsidRPr="007C37CE">
              <w:rPr>
                <w:rFonts w:ascii="Garamond" w:hAnsi="Garamond"/>
              </w:rPr>
              <w:t> 202</w:t>
            </w:r>
            <w:r>
              <w:rPr>
                <w:rFonts w:ascii="Garamond" w:hAnsi="Garamond"/>
              </w:rPr>
              <w:t>6, corédigé avec C</w:t>
            </w:r>
            <w:r w:rsidRPr="006B3824">
              <w:rPr>
                <w:rFonts w:ascii="Garamond" w:hAnsi="Garamond"/>
              </w:rPr>
              <w:t>l</w:t>
            </w:r>
            <w:r>
              <w:rPr>
                <w:rFonts w:ascii="Garamond" w:hAnsi="Garamond"/>
              </w:rPr>
              <w:t>.</w:t>
            </w:r>
            <w:r w:rsidRPr="006B3824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D</w:t>
            </w:r>
            <w:r w:rsidRPr="006B3824">
              <w:rPr>
                <w:rFonts w:ascii="Garamond" w:hAnsi="Garamond"/>
              </w:rPr>
              <w:t xml:space="preserve">ebourg, </w:t>
            </w:r>
            <w:r>
              <w:rPr>
                <w:rFonts w:ascii="Garamond" w:hAnsi="Garamond"/>
              </w:rPr>
              <w:t>C.</w:t>
            </w:r>
            <w:r w:rsidRPr="006B3824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K</w:t>
            </w:r>
            <w:r w:rsidRPr="006B3824">
              <w:rPr>
                <w:rFonts w:ascii="Garamond" w:hAnsi="Garamond"/>
              </w:rPr>
              <w:t xml:space="preserve">essedjian, </w:t>
            </w:r>
            <w:r>
              <w:rPr>
                <w:rFonts w:ascii="Garamond" w:hAnsi="Garamond"/>
              </w:rPr>
              <w:t>L. L</w:t>
            </w:r>
            <w:r w:rsidRPr="006B3824">
              <w:rPr>
                <w:rFonts w:ascii="Garamond" w:hAnsi="Garamond"/>
              </w:rPr>
              <w:t>arribere</w:t>
            </w:r>
            <w:r>
              <w:rPr>
                <w:rFonts w:ascii="Garamond" w:hAnsi="Garamond"/>
              </w:rPr>
              <w:t>, S.</w:t>
            </w:r>
            <w:r w:rsidRPr="006B3824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L</w:t>
            </w:r>
            <w:r w:rsidRPr="006B3824">
              <w:rPr>
                <w:rFonts w:ascii="Garamond" w:hAnsi="Garamond"/>
              </w:rPr>
              <w:t>aval</w:t>
            </w:r>
            <w:r>
              <w:rPr>
                <w:rFonts w:ascii="Garamond" w:hAnsi="Garamond"/>
              </w:rPr>
              <w:t>,</w:t>
            </w:r>
            <w:r w:rsidRPr="006B3824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T.</w:t>
            </w:r>
            <w:r w:rsidRPr="006B3824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M</w:t>
            </w:r>
            <w:r w:rsidRPr="006B3824">
              <w:rPr>
                <w:rFonts w:ascii="Garamond" w:hAnsi="Garamond"/>
              </w:rPr>
              <w:t>oreno</w:t>
            </w:r>
            <w:r w:rsidR="00524C70">
              <w:rPr>
                <w:rFonts w:ascii="Garamond" w:hAnsi="Garamond"/>
              </w:rPr>
              <w:t xml:space="preserve"> (32p.)</w:t>
            </w:r>
            <w:r w:rsidRPr="007C37CE">
              <w:rPr>
                <w:rFonts w:ascii="Garamond" w:hAnsi="Garamond"/>
              </w:rPr>
              <w:t>.</w:t>
            </w:r>
          </w:p>
        </w:tc>
      </w:tr>
    </w:tbl>
    <w:p w14:paraId="10D99A9C" w14:textId="77777777" w:rsidR="006B3824" w:rsidRDefault="006B3824" w:rsidP="00721D80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</w:p>
    <w:p w14:paraId="25B0BAB9" w14:textId="1093CAD9" w:rsidR="00721D80" w:rsidRPr="007C37CE" w:rsidRDefault="006A6965" w:rsidP="00721D80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  <w:r w:rsidRPr="007C37CE">
        <w:rPr>
          <w:rFonts w:ascii="Garamond" w:hAnsi="Garamond"/>
          <w:smallCaps/>
          <w:color w:val="002060"/>
          <w:sz w:val="32"/>
          <w:szCs w:val="28"/>
        </w:rPr>
        <w:t>6</w:t>
      </w:r>
      <w:r w:rsidR="007C4724" w:rsidRPr="007C37CE">
        <w:rPr>
          <w:rFonts w:ascii="Garamond" w:hAnsi="Garamond"/>
          <w:smallCaps/>
          <w:color w:val="002060"/>
          <w:sz w:val="32"/>
          <w:szCs w:val="28"/>
        </w:rPr>
        <w:t>. Tra</w:t>
      </w:r>
      <w:r w:rsidR="008D37A9" w:rsidRPr="007C37CE">
        <w:rPr>
          <w:rFonts w:ascii="Garamond" w:hAnsi="Garamond"/>
          <w:smallCaps/>
          <w:color w:val="002060"/>
          <w:sz w:val="32"/>
          <w:szCs w:val="28"/>
        </w:rPr>
        <w:t>duction</w:t>
      </w:r>
    </w:p>
    <w:p w14:paraId="2B8AB615" w14:textId="50F9A719" w:rsidR="00DE6AB3" w:rsidRPr="008D1C10" w:rsidRDefault="00721D80" w:rsidP="008D1C10">
      <w:pPr>
        <w:spacing w:after="120"/>
        <w:rPr>
          <w:rFonts w:ascii="Garamond" w:hAnsi="Garamond"/>
          <w:smallCaps/>
          <w:color w:val="002060"/>
          <w:sz w:val="32"/>
          <w:szCs w:val="28"/>
        </w:rPr>
      </w:pPr>
      <w:r w:rsidRPr="007C37CE">
        <w:rPr>
          <w:rFonts w:ascii="Garamond" w:hAnsi="Garamond"/>
          <w:smallCaps/>
          <w:color w:val="002060"/>
          <w:sz w:val="32"/>
          <w:szCs w:val="28"/>
        </w:rPr>
        <w:tab/>
      </w:r>
      <w:r w:rsidR="00D55610" w:rsidRPr="007C37CE">
        <w:rPr>
          <w:rFonts w:ascii="Garamond" w:hAnsi="Garamond"/>
          <w:b/>
          <w:i/>
        </w:rPr>
        <w:t>6</w:t>
      </w:r>
      <w:r w:rsidR="00742996" w:rsidRPr="007C37CE">
        <w:rPr>
          <w:rFonts w:ascii="Garamond" w:hAnsi="Garamond"/>
          <w:b/>
          <w:i/>
        </w:rPr>
        <w:t>.</w:t>
      </w:r>
      <w:r w:rsidRPr="007C37CE">
        <w:rPr>
          <w:rFonts w:ascii="Garamond" w:hAnsi="Garamond"/>
          <w:b/>
          <w:i/>
        </w:rPr>
        <w:t>1</w:t>
      </w:r>
      <w:r w:rsidR="00742996" w:rsidRPr="007C37CE">
        <w:rPr>
          <w:rFonts w:ascii="Garamond" w:hAnsi="Garamond"/>
          <w:b/>
          <w:i/>
        </w:rPr>
        <w:t xml:space="preserve">. </w:t>
      </w:r>
      <w:r w:rsidRPr="007C37CE">
        <w:rPr>
          <w:rFonts w:ascii="Garamond" w:hAnsi="Garamond"/>
          <w:b/>
          <w:i/>
        </w:rPr>
        <w:t>Du français vers le portugais</w:t>
      </w:r>
    </w:p>
    <w:tbl>
      <w:tblPr>
        <w:tblStyle w:val="Grilledutableau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8763"/>
      </w:tblGrid>
      <w:tr w:rsidR="008D37A9" w:rsidRPr="007C37CE" w14:paraId="6B0FEA49" w14:textId="77777777" w:rsidTr="003A0139">
        <w:trPr>
          <w:trHeight w:val="989"/>
        </w:trPr>
        <w:tc>
          <w:tcPr>
            <w:tcW w:w="876" w:type="dxa"/>
          </w:tcPr>
          <w:p w14:paraId="607FFD9E" w14:textId="02499143" w:rsidR="008D37A9" w:rsidRPr="007C37CE" w:rsidRDefault="00D55610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6</w:t>
            </w:r>
            <w:r w:rsidR="008D37A9" w:rsidRPr="007C37CE">
              <w:rPr>
                <w:rFonts w:ascii="Garamond" w:hAnsi="Garamond"/>
              </w:rPr>
              <w:t>.</w:t>
            </w:r>
            <w:r w:rsidR="00721D80" w:rsidRPr="007C37CE">
              <w:rPr>
                <w:rFonts w:ascii="Garamond" w:hAnsi="Garamond"/>
              </w:rPr>
              <w:t>1</w:t>
            </w:r>
            <w:r w:rsidR="008D37A9" w:rsidRPr="007C37CE">
              <w:rPr>
                <w:rFonts w:ascii="Garamond" w:hAnsi="Garamond"/>
              </w:rPr>
              <w:t>.</w:t>
            </w:r>
            <w:r w:rsidR="0069564D" w:rsidRPr="007C37CE">
              <w:rPr>
                <w:rFonts w:ascii="Garamond" w:hAnsi="Garamond"/>
              </w:rPr>
              <w:t>3</w:t>
            </w:r>
            <w:r w:rsidR="008D37A9" w:rsidRPr="007C37CE">
              <w:rPr>
                <w:rFonts w:ascii="Garamond" w:hAnsi="Garamond"/>
              </w:rPr>
              <w:t>.</w:t>
            </w:r>
          </w:p>
        </w:tc>
        <w:tc>
          <w:tcPr>
            <w:tcW w:w="8763" w:type="dxa"/>
          </w:tcPr>
          <w:p w14:paraId="29318033" w14:textId="69DCCF3A" w:rsidR="008D37A9" w:rsidRPr="007C37CE" w:rsidRDefault="008D37A9" w:rsidP="00604A02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Dans l’ouvrage</w:t>
            </w:r>
            <w:r w:rsidRPr="007C37CE">
              <w:rPr>
                <w:rFonts w:ascii="Garamond" w:hAnsi="Garamond"/>
                <w:i/>
              </w:rPr>
              <w:t xml:space="preserve"> </w:t>
            </w:r>
            <w:r w:rsidRPr="007C37CE">
              <w:rPr>
                <w:rFonts w:ascii="Garamond" w:hAnsi="Garamond"/>
                <w:i/>
                <w:iCs/>
              </w:rPr>
              <w:t xml:space="preserve">Estudos de Direito Comparado e de Direito </w:t>
            </w:r>
            <w:r w:rsidR="00300B58" w:rsidRPr="007C37CE">
              <w:rPr>
                <w:rFonts w:ascii="Garamond" w:hAnsi="Garamond"/>
                <w:i/>
                <w:iCs/>
              </w:rPr>
              <w:t>Internacional Privado</w:t>
            </w:r>
            <w:r w:rsidRPr="007C37CE">
              <w:rPr>
                <w:rFonts w:ascii="Garamond" w:hAnsi="Garamond"/>
                <w:i/>
                <w:iCs/>
              </w:rPr>
              <w:t>. Tomo I e II : Reflexões de juristas franceses e brasileiros, a propósito do bicentenário dos Códigos Napoleônicos e da influência do Direito francês na atualidade</w:t>
            </w:r>
            <w:r w:rsidRPr="007C37CE">
              <w:rPr>
                <w:rFonts w:ascii="Garamond" w:hAnsi="Garamond"/>
              </w:rPr>
              <w:t>, I. de Aguilar Vieira (dir.), Curitiba : Juruá, 2011 :</w:t>
            </w:r>
          </w:p>
        </w:tc>
      </w:tr>
      <w:tr w:rsidR="008D37A9" w:rsidRPr="007C37CE" w14:paraId="07D26CD7" w14:textId="77777777" w:rsidTr="003A0139">
        <w:trPr>
          <w:trHeight w:val="979"/>
        </w:trPr>
        <w:tc>
          <w:tcPr>
            <w:tcW w:w="876" w:type="dxa"/>
          </w:tcPr>
          <w:p w14:paraId="5C9BD07A" w14:textId="77777777" w:rsidR="008D37A9" w:rsidRPr="007C37CE" w:rsidRDefault="008D37A9" w:rsidP="00604A02">
            <w:pPr>
              <w:rPr>
                <w:rFonts w:ascii="Garamond" w:hAnsi="Garamond"/>
                <w:i/>
                <w:sz w:val="23"/>
                <w:szCs w:val="23"/>
              </w:rPr>
            </w:pPr>
          </w:p>
        </w:tc>
        <w:tc>
          <w:tcPr>
            <w:tcW w:w="8763" w:type="dxa"/>
          </w:tcPr>
          <w:p w14:paraId="6099D021" w14:textId="18D6EA06" w:rsidR="008D37A9" w:rsidRPr="007C37CE" w:rsidRDefault="008D37A9" w:rsidP="00604A02">
            <w:pPr>
              <w:ind w:left="452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«</w:t>
            </w:r>
            <w:r w:rsidRPr="007C37CE">
              <w:rPr>
                <w:rFonts w:ascii="Garamond" w:hAnsi="Garamond"/>
                <w:b/>
                <w:i/>
                <w:iCs/>
                <w:sz w:val="23"/>
                <w:szCs w:val="23"/>
              </w:rPr>
              <w:t> </w:t>
            </w:r>
            <w:r w:rsidRPr="007C37CE">
              <w:rPr>
                <w:rFonts w:ascii="Garamond" w:hAnsi="Garamond"/>
                <w:b/>
                <w:bCs/>
                <w:sz w:val="23"/>
                <w:szCs w:val="23"/>
              </w:rPr>
              <w:t>O elemento de estraneidade prévia no direito internacional privado</w:t>
            </w:r>
            <w:r w:rsidRPr="007C37CE">
              <w:rPr>
                <w:rFonts w:ascii="Garamond" w:hAnsi="Garamond"/>
                <w:b/>
                <w:sz w:val="23"/>
                <w:szCs w:val="23"/>
              </w:rPr>
              <w:t> 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», [article de J.-L. Elhoueiss, intitulé dans sa version originale « L’extranéité préalable en droit international </w:t>
            </w:r>
            <w:r w:rsidR="006258B8" w:rsidRPr="007C37CE">
              <w:rPr>
                <w:rFonts w:ascii="Garamond" w:hAnsi="Garamond"/>
                <w:sz w:val="23"/>
                <w:szCs w:val="23"/>
              </w:rPr>
              <w:t>privé</w:t>
            </w:r>
            <w:r w:rsidR="004C5DD7" w:rsidRPr="007C37CE">
              <w:rPr>
                <w:rFonts w:ascii="Garamond" w:hAnsi="Garamond"/>
                <w:sz w:val="23"/>
                <w:szCs w:val="23"/>
              </w:rPr>
              <w:t> </w:t>
            </w:r>
            <w:r w:rsidR="006258B8" w:rsidRPr="007C37CE">
              <w:rPr>
                <w:rFonts w:ascii="Garamond" w:hAnsi="Garamond"/>
                <w:sz w:val="23"/>
                <w:szCs w:val="23"/>
              </w:rPr>
              <w:t>»</w:t>
            </w:r>
            <w:r w:rsidRPr="007C37CE">
              <w:rPr>
                <w:rFonts w:ascii="Garamond" w:hAnsi="Garamond"/>
                <w:sz w:val="23"/>
                <w:szCs w:val="23"/>
              </w:rPr>
              <w:t>, paru au </w:t>
            </w:r>
            <w:r w:rsidRPr="007C37CE">
              <w:rPr>
                <w:rFonts w:ascii="Garamond" w:hAnsi="Garamond"/>
                <w:i/>
                <w:iCs/>
                <w:sz w:val="23"/>
                <w:szCs w:val="23"/>
              </w:rPr>
              <w:t>Journal d</w:t>
            </w:r>
            <w:r w:rsidR="009B107E" w:rsidRPr="007C37CE">
              <w:rPr>
                <w:rFonts w:ascii="Garamond" w:hAnsi="Garamond"/>
                <w:i/>
                <w:iCs/>
                <w:sz w:val="23"/>
                <w:szCs w:val="23"/>
              </w:rPr>
              <w:t>u</w:t>
            </w:r>
            <w:r w:rsidRPr="007C37CE">
              <w:rPr>
                <w:rFonts w:ascii="Garamond" w:hAnsi="Garamond"/>
                <w:i/>
                <w:iCs/>
                <w:sz w:val="23"/>
                <w:szCs w:val="23"/>
              </w:rPr>
              <w:t xml:space="preserve"> droit international (Clunet)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, n° 1, 2003,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39-85],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211-273.</w:t>
            </w:r>
          </w:p>
        </w:tc>
      </w:tr>
      <w:tr w:rsidR="008D37A9" w:rsidRPr="007C37CE" w14:paraId="616DC4C4" w14:textId="77777777" w:rsidTr="003A0139">
        <w:trPr>
          <w:trHeight w:val="1277"/>
        </w:trPr>
        <w:tc>
          <w:tcPr>
            <w:tcW w:w="876" w:type="dxa"/>
          </w:tcPr>
          <w:p w14:paraId="2EA62855" w14:textId="77777777" w:rsidR="008D37A9" w:rsidRPr="007C37CE" w:rsidRDefault="008D37A9" w:rsidP="00604A02">
            <w:pPr>
              <w:rPr>
                <w:rFonts w:ascii="Garamond" w:hAnsi="Garamond"/>
                <w:i/>
                <w:sz w:val="23"/>
                <w:szCs w:val="23"/>
              </w:rPr>
            </w:pPr>
          </w:p>
        </w:tc>
        <w:tc>
          <w:tcPr>
            <w:tcW w:w="8763" w:type="dxa"/>
          </w:tcPr>
          <w:p w14:paraId="37660F82" w14:textId="35CAC804" w:rsidR="008D37A9" w:rsidRPr="007C37CE" w:rsidRDefault="008D37A9" w:rsidP="00604A02">
            <w:pPr>
              <w:ind w:left="452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«</w:t>
            </w:r>
            <w:r w:rsidRPr="007C37CE">
              <w:rPr>
                <w:rFonts w:ascii="Garamond" w:hAnsi="Garamond"/>
                <w:i/>
                <w:iCs/>
                <w:sz w:val="23"/>
                <w:szCs w:val="23"/>
              </w:rPr>
              <w:t> </w:t>
            </w:r>
            <w:r w:rsidRPr="007C37CE">
              <w:rPr>
                <w:rFonts w:ascii="Garamond" w:hAnsi="Garamond"/>
                <w:b/>
                <w:sz w:val="23"/>
                <w:szCs w:val="23"/>
              </w:rPr>
              <w:t>Retorno à qualificação </w:t>
            </w:r>
            <w:r w:rsidRPr="007C37CE">
              <w:rPr>
                <w:rFonts w:ascii="Garamond" w:hAnsi="Garamond"/>
                <w:b/>
                <w:sz w:val="23"/>
                <w:szCs w:val="23"/>
                <w:u w:val="single"/>
              </w:rPr>
              <w:t>lege</w:t>
            </w:r>
            <w:r w:rsidRPr="007C37CE">
              <w:rPr>
                <w:rFonts w:ascii="Garamond" w:hAnsi="Garamond"/>
                <w:b/>
                <w:sz w:val="23"/>
                <w:szCs w:val="23"/>
              </w:rPr>
              <w:t> </w:t>
            </w:r>
            <w:r w:rsidRPr="007C37CE">
              <w:rPr>
                <w:rFonts w:ascii="Garamond" w:hAnsi="Garamond"/>
                <w:b/>
                <w:sz w:val="23"/>
                <w:szCs w:val="23"/>
                <w:u w:val="single"/>
              </w:rPr>
              <w:t>causae</w:t>
            </w:r>
            <w:r w:rsidRPr="007C37CE">
              <w:rPr>
                <w:rFonts w:ascii="Garamond" w:hAnsi="Garamond"/>
                <w:b/>
                <w:sz w:val="23"/>
                <w:szCs w:val="23"/>
              </w:rPr>
              <w:t> no direito internacional privado 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»,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275-321 [article de J.-L. Elhoueiss intitulé dans sa version originale « Retour sur la qualification </w:t>
            </w:r>
            <w:r w:rsidRPr="007C37CE">
              <w:rPr>
                <w:rFonts w:ascii="Garamond" w:hAnsi="Garamond"/>
                <w:sz w:val="23"/>
                <w:szCs w:val="23"/>
                <w:u w:val="single"/>
              </w:rPr>
              <w:t>lege</w:t>
            </w:r>
            <w:r w:rsidRPr="007C37CE">
              <w:rPr>
                <w:rFonts w:ascii="Garamond" w:hAnsi="Garamond"/>
                <w:sz w:val="23"/>
                <w:szCs w:val="23"/>
              </w:rPr>
              <w:t> </w:t>
            </w:r>
            <w:r w:rsidRPr="007C37CE">
              <w:rPr>
                <w:rFonts w:ascii="Garamond" w:hAnsi="Garamond"/>
                <w:sz w:val="23"/>
                <w:szCs w:val="23"/>
                <w:u w:val="single"/>
              </w:rPr>
              <w:t>causae</w:t>
            </w:r>
            <w:r w:rsidRPr="007C37CE">
              <w:rPr>
                <w:rFonts w:ascii="Garamond" w:hAnsi="Garamond"/>
                <w:sz w:val="23"/>
                <w:szCs w:val="23"/>
              </w:rPr>
              <w:t> en droit international privé</w:t>
            </w:r>
            <w:r w:rsidRPr="007C37CE">
              <w:rPr>
                <w:rFonts w:ascii="Garamond" w:hAnsi="Garamond"/>
                <w:i/>
                <w:iCs/>
                <w:sz w:val="23"/>
                <w:szCs w:val="23"/>
              </w:rPr>
              <w:t> </w:t>
            </w:r>
            <w:r w:rsidRPr="007C37CE">
              <w:rPr>
                <w:rFonts w:ascii="Garamond" w:hAnsi="Garamond"/>
                <w:sz w:val="23"/>
                <w:szCs w:val="23"/>
              </w:rPr>
              <w:t>»</w:t>
            </w:r>
            <w:r w:rsidRPr="007C37CE">
              <w:rPr>
                <w:rFonts w:ascii="Garamond" w:hAnsi="Garamond"/>
                <w:i/>
                <w:iCs/>
                <w:sz w:val="23"/>
                <w:szCs w:val="23"/>
              </w:rPr>
              <w:t>, </w:t>
            </w:r>
            <w:r w:rsidRPr="007C37CE">
              <w:rPr>
                <w:rFonts w:ascii="Garamond" w:hAnsi="Garamond"/>
                <w:sz w:val="23"/>
                <w:szCs w:val="23"/>
              </w:rPr>
              <w:t>paru au</w:t>
            </w:r>
            <w:r w:rsidRPr="007C37CE">
              <w:rPr>
                <w:rFonts w:ascii="Garamond" w:hAnsi="Garamond"/>
                <w:i/>
                <w:iCs/>
                <w:sz w:val="23"/>
                <w:szCs w:val="23"/>
              </w:rPr>
              <w:t> Journal d</w:t>
            </w:r>
            <w:r w:rsidR="009B107E" w:rsidRPr="007C37CE">
              <w:rPr>
                <w:rFonts w:ascii="Garamond" w:hAnsi="Garamond"/>
                <w:i/>
                <w:iCs/>
                <w:sz w:val="23"/>
                <w:szCs w:val="23"/>
              </w:rPr>
              <w:t>u</w:t>
            </w:r>
            <w:r w:rsidRPr="007C37CE">
              <w:rPr>
                <w:rFonts w:ascii="Garamond" w:hAnsi="Garamond"/>
                <w:i/>
                <w:iCs/>
                <w:sz w:val="23"/>
                <w:szCs w:val="23"/>
              </w:rPr>
              <w:t xml:space="preserve"> droit international (Clunet)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, n° 2, 2005,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281-313].</w:t>
            </w:r>
          </w:p>
        </w:tc>
      </w:tr>
      <w:tr w:rsidR="008D37A9" w:rsidRPr="007C37CE" w14:paraId="556E7757" w14:textId="77777777" w:rsidTr="003A0139">
        <w:tc>
          <w:tcPr>
            <w:tcW w:w="876" w:type="dxa"/>
          </w:tcPr>
          <w:p w14:paraId="4B228B8A" w14:textId="77777777" w:rsidR="008D37A9" w:rsidRPr="007C37CE" w:rsidRDefault="008D37A9" w:rsidP="00604A02">
            <w:pPr>
              <w:rPr>
                <w:rFonts w:ascii="Garamond" w:hAnsi="Garamond"/>
                <w:i/>
                <w:sz w:val="23"/>
                <w:szCs w:val="23"/>
              </w:rPr>
            </w:pPr>
          </w:p>
        </w:tc>
        <w:tc>
          <w:tcPr>
            <w:tcW w:w="8763" w:type="dxa"/>
          </w:tcPr>
          <w:p w14:paraId="2284A303" w14:textId="13AD4ECE" w:rsidR="008D37A9" w:rsidRPr="007C37CE" w:rsidRDefault="008D37A9" w:rsidP="00604A02">
            <w:pPr>
              <w:ind w:left="452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«</w:t>
            </w:r>
            <w:r w:rsidRPr="007C37CE">
              <w:rPr>
                <w:rFonts w:ascii="Garamond" w:hAnsi="Garamond"/>
                <w:i/>
                <w:iCs/>
                <w:sz w:val="23"/>
                <w:szCs w:val="23"/>
              </w:rPr>
              <w:t> </w:t>
            </w:r>
            <w:r w:rsidRPr="007C37CE">
              <w:rPr>
                <w:rFonts w:ascii="Garamond" w:hAnsi="Garamond"/>
                <w:b/>
                <w:sz w:val="23"/>
                <w:szCs w:val="23"/>
              </w:rPr>
              <w:t>As relações entre as convenções de direito material uniforme em matéria contratual e a necessidade de uma interpretação inter-convencional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 »,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589-617 [article de</w:t>
            </w:r>
            <w:r w:rsidRPr="007C37CE">
              <w:rPr>
                <w:rFonts w:ascii="Garamond" w:hAnsi="Garamond"/>
                <w:i/>
                <w:iCs/>
                <w:sz w:val="23"/>
                <w:szCs w:val="23"/>
              </w:rPr>
              <w:t> </w:t>
            </w:r>
            <w:r w:rsidRPr="007C37CE">
              <w:rPr>
                <w:rFonts w:ascii="Garamond" w:hAnsi="Garamond"/>
                <w:sz w:val="23"/>
                <w:szCs w:val="23"/>
              </w:rPr>
              <w:t>F. Ferrari, inti</w:t>
            </w:r>
            <w:r w:rsidR="00AE1E55" w:rsidRPr="007C37CE">
              <w:rPr>
                <w:rFonts w:ascii="Garamond" w:hAnsi="Garamond"/>
                <w:sz w:val="23"/>
                <w:szCs w:val="23"/>
              </w:rPr>
              <w:t>t</w:t>
            </w:r>
            <w:r w:rsidRPr="007C37CE">
              <w:rPr>
                <w:rFonts w:ascii="Garamond" w:hAnsi="Garamond"/>
                <w:sz w:val="23"/>
                <w:szCs w:val="23"/>
              </w:rPr>
              <w:t>ulé dans sa version originale « Les rapports entre les conventions de droit matériel uniforme en matière contractuelle et la nécessité d’une interprétation interconventionnelle », paru au</w:t>
            </w:r>
            <w:r w:rsidRPr="007C37CE">
              <w:rPr>
                <w:rFonts w:ascii="Garamond" w:hAnsi="Garamond"/>
                <w:i/>
                <w:iCs/>
                <w:sz w:val="23"/>
                <w:szCs w:val="23"/>
              </w:rPr>
              <w:t> Journal d</w:t>
            </w:r>
            <w:r w:rsidR="009B107E" w:rsidRPr="007C37CE">
              <w:rPr>
                <w:rFonts w:ascii="Garamond" w:hAnsi="Garamond"/>
                <w:i/>
                <w:iCs/>
                <w:sz w:val="23"/>
                <w:szCs w:val="23"/>
              </w:rPr>
              <w:t>u</w:t>
            </w:r>
            <w:r w:rsidRPr="007C37CE">
              <w:rPr>
                <w:rFonts w:ascii="Garamond" w:hAnsi="Garamond"/>
                <w:i/>
                <w:iCs/>
                <w:sz w:val="23"/>
                <w:szCs w:val="23"/>
              </w:rPr>
              <w:t xml:space="preserve"> droit international (Clunet)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, n° 3, 2003,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791-809].</w:t>
            </w:r>
          </w:p>
        </w:tc>
      </w:tr>
    </w:tbl>
    <w:p w14:paraId="5DCA7C17" w14:textId="3C075ECA" w:rsidR="00EF4931" w:rsidRPr="007C37CE" w:rsidRDefault="00EF4931" w:rsidP="00604A02">
      <w:pPr>
        <w:rPr>
          <w:rFonts w:ascii="Garamond" w:hAnsi="Garamond"/>
          <w:i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"/>
        <w:gridCol w:w="8768"/>
      </w:tblGrid>
      <w:tr w:rsidR="008D37A9" w:rsidRPr="007C37CE" w14:paraId="12120416" w14:textId="77777777" w:rsidTr="003A0139">
        <w:trPr>
          <w:trHeight w:val="721"/>
        </w:trPr>
        <w:tc>
          <w:tcPr>
            <w:tcW w:w="871" w:type="dxa"/>
          </w:tcPr>
          <w:p w14:paraId="36454570" w14:textId="1BD136AC" w:rsidR="008D37A9" w:rsidRPr="007C37CE" w:rsidRDefault="00D55610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6</w:t>
            </w:r>
            <w:r w:rsidR="008D37A9" w:rsidRPr="007C37CE">
              <w:rPr>
                <w:rFonts w:ascii="Garamond" w:hAnsi="Garamond"/>
              </w:rPr>
              <w:t>.</w:t>
            </w:r>
            <w:r w:rsidR="00721D80" w:rsidRPr="007C37CE">
              <w:rPr>
                <w:rFonts w:ascii="Garamond" w:hAnsi="Garamond"/>
              </w:rPr>
              <w:t>1</w:t>
            </w:r>
            <w:r w:rsidR="008D37A9" w:rsidRPr="007C37CE">
              <w:rPr>
                <w:rFonts w:ascii="Garamond" w:hAnsi="Garamond"/>
              </w:rPr>
              <w:t>.2.</w:t>
            </w:r>
          </w:p>
        </w:tc>
        <w:tc>
          <w:tcPr>
            <w:tcW w:w="8768" w:type="dxa"/>
          </w:tcPr>
          <w:p w14:paraId="1A859782" w14:textId="1DCC3A69" w:rsidR="008D37A9" w:rsidRPr="007C37CE" w:rsidRDefault="008D37A9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Dans l’ouvrage</w:t>
            </w:r>
            <w:r w:rsidRPr="007C37CE">
              <w:rPr>
                <w:rFonts w:ascii="Garamond" w:hAnsi="Garamond"/>
                <w:i/>
              </w:rPr>
              <w:t xml:space="preserve"> Direito francês e direito brasileiro : perspectivas nacionais e comparadas, </w:t>
            </w:r>
            <w:r w:rsidRPr="007C37CE">
              <w:rPr>
                <w:rFonts w:ascii="Garamond" w:hAnsi="Garamond"/>
              </w:rPr>
              <w:t xml:space="preserve">G. Cerqueira, M.-A. Frison-Roche, M. Fromont et </w:t>
            </w:r>
            <w:r w:rsidRPr="007C37CE">
              <w:rPr>
                <w:rFonts w:ascii="Garamond" w:hAnsi="Garamond"/>
                <w:i/>
              </w:rPr>
              <w:t>alii.,</w:t>
            </w:r>
            <w:r w:rsidRPr="007C37CE">
              <w:rPr>
                <w:rFonts w:ascii="Garamond" w:hAnsi="Garamond"/>
              </w:rPr>
              <w:t xml:space="preserve"> São Paulo : Saraiva, 2017 :</w:t>
            </w:r>
          </w:p>
        </w:tc>
      </w:tr>
      <w:tr w:rsidR="008D37A9" w:rsidRPr="007C37CE" w14:paraId="401C8CE9" w14:textId="77777777" w:rsidTr="003A0139">
        <w:trPr>
          <w:trHeight w:val="969"/>
        </w:trPr>
        <w:tc>
          <w:tcPr>
            <w:tcW w:w="871" w:type="dxa"/>
          </w:tcPr>
          <w:p w14:paraId="583379C3" w14:textId="77777777" w:rsidR="008D37A9" w:rsidRPr="007C37CE" w:rsidRDefault="008D37A9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768" w:type="dxa"/>
          </w:tcPr>
          <w:p w14:paraId="49D30967" w14:textId="5DD35CEA" w:rsidR="008D37A9" w:rsidRPr="007C37CE" w:rsidRDefault="008D37A9" w:rsidP="00604A02">
            <w:pPr>
              <w:ind w:left="452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« </w:t>
            </w:r>
            <w:r w:rsidRPr="007C37CE">
              <w:rPr>
                <w:rFonts w:ascii="Garamond" w:hAnsi="Garamond"/>
                <w:b/>
                <w:sz w:val="23"/>
                <w:szCs w:val="23"/>
              </w:rPr>
              <w:t>A diversidade das fontes de direito internacional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 »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 166-177 [rapport de D. Alexandre, intitulé dans sa version originale « La diversité des sources du droit international privé », paru dans l’ouvrage </w:t>
            </w:r>
            <w:r w:rsidRPr="007C37CE">
              <w:rPr>
                <w:rFonts w:ascii="Garamond" w:hAnsi="Garamond"/>
                <w:i/>
                <w:sz w:val="23"/>
                <w:szCs w:val="23"/>
              </w:rPr>
              <w:t>Droit français et droit brésilien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, préc.,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159-170].</w:t>
            </w:r>
          </w:p>
        </w:tc>
      </w:tr>
      <w:tr w:rsidR="008D37A9" w:rsidRPr="007C37CE" w14:paraId="2609EFD1" w14:textId="77777777" w:rsidTr="003A0139">
        <w:trPr>
          <w:trHeight w:val="713"/>
        </w:trPr>
        <w:tc>
          <w:tcPr>
            <w:tcW w:w="871" w:type="dxa"/>
          </w:tcPr>
          <w:p w14:paraId="414F5450" w14:textId="77777777" w:rsidR="008D37A9" w:rsidRPr="007C37CE" w:rsidRDefault="008D37A9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768" w:type="dxa"/>
          </w:tcPr>
          <w:p w14:paraId="1B6252A9" w14:textId="1F668CA0" w:rsidR="008D37A9" w:rsidRPr="007C37CE" w:rsidRDefault="008D37A9" w:rsidP="00604A02">
            <w:pPr>
              <w:ind w:left="452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« </w:t>
            </w:r>
            <w:r w:rsidRPr="007C37CE">
              <w:rPr>
                <w:rFonts w:ascii="Garamond" w:hAnsi="Garamond"/>
                <w:b/>
                <w:sz w:val="23"/>
                <w:szCs w:val="23"/>
              </w:rPr>
              <w:t>A culpa contratual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 »,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660-674 [rapport de C. Witz, intitulé dans sa version originale « La faute contractuelle », paru dans l’ouvrage </w:t>
            </w:r>
            <w:r w:rsidRPr="007C37CE">
              <w:rPr>
                <w:rFonts w:ascii="Garamond" w:hAnsi="Garamond"/>
                <w:i/>
                <w:sz w:val="23"/>
                <w:szCs w:val="23"/>
              </w:rPr>
              <w:t>Droit français et droit brésilien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, préc.,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659-670].</w:t>
            </w:r>
          </w:p>
        </w:tc>
      </w:tr>
      <w:tr w:rsidR="008D37A9" w:rsidRPr="007C37CE" w14:paraId="02E7EF3E" w14:textId="77777777" w:rsidTr="003A0139">
        <w:trPr>
          <w:trHeight w:val="887"/>
        </w:trPr>
        <w:tc>
          <w:tcPr>
            <w:tcW w:w="871" w:type="dxa"/>
          </w:tcPr>
          <w:p w14:paraId="22568DFA" w14:textId="77777777" w:rsidR="008D37A9" w:rsidRPr="007C37CE" w:rsidRDefault="008D37A9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768" w:type="dxa"/>
          </w:tcPr>
          <w:p w14:paraId="6D9186A9" w14:textId="3CE0C2F7" w:rsidR="008D37A9" w:rsidRPr="007C37CE" w:rsidRDefault="008D37A9" w:rsidP="00604A02">
            <w:pPr>
              <w:ind w:left="452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« </w:t>
            </w:r>
            <w:r w:rsidRPr="007C37CE">
              <w:rPr>
                <w:rFonts w:ascii="Garamond" w:hAnsi="Garamond"/>
                <w:b/>
                <w:sz w:val="23"/>
                <w:szCs w:val="23"/>
              </w:rPr>
              <w:t>A natureza jurídica da obrigação de venda de energia elétrica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 »,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755-768 [rapport de L. Martinet, intitulé dans sa version originale « La nature juridique de l’obligation de vente d’électricité », paru dans l’ouvrage </w:t>
            </w:r>
            <w:r w:rsidRPr="007C37CE">
              <w:rPr>
                <w:rFonts w:ascii="Garamond" w:hAnsi="Garamond"/>
                <w:i/>
                <w:sz w:val="23"/>
                <w:szCs w:val="23"/>
              </w:rPr>
              <w:t>Droit français et droit brésilien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, préc.,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741-753].</w:t>
            </w:r>
          </w:p>
        </w:tc>
      </w:tr>
      <w:tr w:rsidR="008D37A9" w:rsidRPr="007C37CE" w14:paraId="621F26E8" w14:textId="77777777" w:rsidTr="003A0139">
        <w:tc>
          <w:tcPr>
            <w:tcW w:w="871" w:type="dxa"/>
          </w:tcPr>
          <w:p w14:paraId="16D1DC17" w14:textId="77777777" w:rsidR="008D37A9" w:rsidRPr="007C37CE" w:rsidRDefault="008D37A9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768" w:type="dxa"/>
          </w:tcPr>
          <w:p w14:paraId="5793F4B2" w14:textId="5D26B53F" w:rsidR="001D24F4" w:rsidRPr="007C37CE" w:rsidRDefault="008D37A9" w:rsidP="00604A02">
            <w:pPr>
              <w:ind w:left="452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 « </w:t>
            </w:r>
            <w:r w:rsidRPr="007C37CE">
              <w:rPr>
                <w:rFonts w:ascii="Garamond" w:hAnsi="Garamond"/>
                <w:b/>
                <w:sz w:val="23"/>
                <w:szCs w:val="23"/>
              </w:rPr>
              <w:t xml:space="preserve">O exercício do direito de voto nas sociedades 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»,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908-926 [rapport de M. Storck, intitulé dans sa version originale « L’exercice du droit de vote dans les sociétés », paru dans l’ouvrage </w:t>
            </w:r>
            <w:r w:rsidRPr="007C37CE">
              <w:rPr>
                <w:rFonts w:ascii="Garamond" w:hAnsi="Garamond"/>
                <w:i/>
                <w:sz w:val="23"/>
                <w:szCs w:val="23"/>
              </w:rPr>
              <w:t>Droit français et droit brésilien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, préc.,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 889-906].</w:t>
            </w:r>
          </w:p>
        </w:tc>
      </w:tr>
    </w:tbl>
    <w:p w14:paraId="04B011BF" w14:textId="77777777" w:rsidR="00EB4A27" w:rsidRPr="007C37CE" w:rsidRDefault="00EB4A27" w:rsidP="00721D80">
      <w:pPr>
        <w:ind w:left="720" w:hanging="11"/>
        <w:rPr>
          <w:rFonts w:ascii="Garamond" w:hAnsi="Garamond"/>
          <w:b/>
          <w:i/>
        </w:rPr>
      </w:pPr>
    </w:p>
    <w:p w14:paraId="40CB0787" w14:textId="05DCDA51" w:rsidR="008D37A9" w:rsidRPr="007C37CE" w:rsidRDefault="00721D80" w:rsidP="00721D80">
      <w:pPr>
        <w:ind w:left="720" w:hanging="11"/>
        <w:rPr>
          <w:rFonts w:ascii="Garamond" w:hAnsi="Garamond"/>
          <w:b/>
          <w:i/>
        </w:rPr>
      </w:pPr>
      <w:r w:rsidRPr="007C37CE">
        <w:rPr>
          <w:rFonts w:ascii="Garamond" w:hAnsi="Garamond"/>
          <w:b/>
          <w:i/>
        </w:rPr>
        <w:t xml:space="preserve">6.2. </w:t>
      </w:r>
      <w:r w:rsidR="008D37A9" w:rsidRPr="007C37CE">
        <w:rPr>
          <w:rFonts w:ascii="Garamond" w:hAnsi="Garamond"/>
          <w:b/>
          <w:i/>
        </w:rPr>
        <w:t>Du portugais vers le français</w:t>
      </w:r>
    </w:p>
    <w:p w14:paraId="4E825AC8" w14:textId="77777777" w:rsidR="00836B95" w:rsidRPr="007C37CE" w:rsidRDefault="00836B95" w:rsidP="00604A02">
      <w:pPr>
        <w:rPr>
          <w:rFonts w:ascii="Garamond" w:hAnsi="Garamond"/>
          <w:i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8819"/>
      </w:tblGrid>
      <w:tr w:rsidR="008D37A9" w:rsidRPr="007C37CE" w14:paraId="13FBD3F3" w14:textId="77777777" w:rsidTr="003A0139">
        <w:trPr>
          <w:trHeight w:val="721"/>
        </w:trPr>
        <w:tc>
          <w:tcPr>
            <w:tcW w:w="820" w:type="dxa"/>
          </w:tcPr>
          <w:p w14:paraId="72E846D5" w14:textId="7F9ADA22" w:rsidR="008D37A9" w:rsidRPr="007C37CE" w:rsidRDefault="00D55610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6</w:t>
            </w:r>
            <w:r w:rsidR="008D37A9" w:rsidRPr="007C37CE">
              <w:rPr>
                <w:rFonts w:ascii="Garamond" w:hAnsi="Garamond"/>
              </w:rPr>
              <w:t>.2.</w:t>
            </w:r>
            <w:r w:rsidR="0069564D" w:rsidRPr="007C37CE">
              <w:rPr>
                <w:rFonts w:ascii="Garamond" w:hAnsi="Garamond"/>
              </w:rPr>
              <w:t>1</w:t>
            </w:r>
            <w:r w:rsidR="008D37A9" w:rsidRPr="007C37CE">
              <w:rPr>
                <w:rFonts w:ascii="Garamond" w:hAnsi="Garamond"/>
              </w:rPr>
              <w:t>.</w:t>
            </w:r>
          </w:p>
        </w:tc>
        <w:tc>
          <w:tcPr>
            <w:tcW w:w="8819" w:type="dxa"/>
          </w:tcPr>
          <w:p w14:paraId="53F25D8D" w14:textId="77777777" w:rsidR="008D37A9" w:rsidRPr="007C37CE" w:rsidRDefault="008D37A9" w:rsidP="00604A02">
            <w:pPr>
              <w:jc w:val="both"/>
              <w:rPr>
                <w:rFonts w:ascii="Garamond" w:hAnsi="Garamond"/>
                <w:i/>
              </w:rPr>
            </w:pPr>
            <w:r w:rsidRPr="007C37CE">
              <w:rPr>
                <w:rFonts w:ascii="Garamond" w:hAnsi="Garamond"/>
              </w:rPr>
              <w:t>Dans l’ouvrage</w:t>
            </w:r>
            <w:r w:rsidRPr="007C37CE">
              <w:rPr>
                <w:rFonts w:ascii="Garamond" w:hAnsi="Garamond"/>
                <w:i/>
              </w:rPr>
              <w:t xml:space="preserve"> Droit français et droit brésilien : perspectives nationales et comparées, </w:t>
            </w:r>
            <w:r w:rsidRPr="007C37CE">
              <w:rPr>
                <w:rFonts w:ascii="Garamond" w:hAnsi="Garamond"/>
              </w:rPr>
              <w:t xml:space="preserve">G. Cerqueira, M.-A. Frison-Roche, M. Fromont et </w:t>
            </w:r>
            <w:r w:rsidRPr="007C37CE">
              <w:rPr>
                <w:rFonts w:ascii="Garamond" w:hAnsi="Garamond"/>
                <w:i/>
              </w:rPr>
              <w:t>alii.,</w:t>
            </w:r>
            <w:r w:rsidRPr="007C37CE">
              <w:rPr>
                <w:rFonts w:ascii="Garamond" w:hAnsi="Garamond"/>
              </w:rPr>
              <w:t xml:space="preserve"> Bruxelles : Bruylant, 2012 :</w:t>
            </w:r>
          </w:p>
        </w:tc>
      </w:tr>
      <w:tr w:rsidR="008D37A9" w:rsidRPr="007C37CE" w14:paraId="7FA6FAE5" w14:textId="77777777" w:rsidTr="003A0139">
        <w:trPr>
          <w:trHeight w:val="734"/>
        </w:trPr>
        <w:tc>
          <w:tcPr>
            <w:tcW w:w="820" w:type="dxa"/>
          </w:tcPr>
          <w:p w14:paraId="3EFED011" w14:textId="77777777" w:rsidR="008D37A9" w:rsidRPr="007C37CE" w:rsidRDefault="008D37A9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819" w:type="dxa"/>
          </w:tcPr>
          <w:p w14:paraId="5080FE42" w14:textId="06FD054F" w:rsidR="008D37A9" w:rsidRPr="007C37CE" w:rsidRDefault="008D37A9" w:rsidP="00604A02">
            <w:pPr>
              <w:ind w:left="452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* « </w:t>
            </w:r>
            <w:r w:rsidRPr="007C37CE">
              <w:rPr>
                <w:rFonts w:ascii="Garamond" w:hAnsi="Garamond"/>
                <w:b/>
                <w:bCs/>
                <w:sz w:val="23"/>
                <w:szCs w:val="23"/>
              </w:rPr>
              <w:t>L</w:t>
            </w:r>
            <w:r w:rsidR="00324716" w:rsidRPr="007C37CE">
              <w:rPr>
                <w:rFonts w:ascii="Garamond" w:hAnsi="Garamond"/>
                <w:b/>
                <w:bCs/>
                <w:sz w:val="23"/>
                <w:szCs w:val="23"/>
              </w:rPr>
              <w:t>es sources du</w:t>
            </w:r>
            <w:r w:rsidRPr="007C37CE">
              <w:rPr>
                <w:rFonts w:ascii="Garamond" w:hAnsi="Garamond"/>
                <w:b/>
                <w:bCs/>
                <w:sz w:val="23"/>
                <w:szCs w:val="23"/>
              </w:rPr>
              <w:t xml:space="preserve"> droit international privé</w:t>
            </w:r>
            <w:r w:rsidR="00324716" w:rsidRPr="007C37CE">
              <w:rPr>
                <w:rFonts w:ascii="Garamond" w:hAnsi="Garamond"/>
                <w:b/>
                <w:bCs/>
                <w:sz w:val="23"/>
                <w:szCs w:val="23"/>
              </w:rPr>
              <w:t xml:space="preserve"> brésilien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 »,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Pr="007C37CE">
              <w:rPr>
                <w:rFonts w:ascii="Garamond" w:hAnsi="Garamond"/>
                <w:sz w:val="23"/>
                <w:szCs w:val="23"/>
              </w:rPr>
              <w:t> </w:t>
            </w:r>
            <w:r w:rsidR="00324716" w:rsidRPr="007C37CE">
              <w:rPr>
                <w:rFonts w:ascii="Garamond" w:hAnsi="Garamond"/>
                <w:sz w:val="23"/>
                <w:szCs w:val="23"/>
              </w:rPr>
              <w:t>171-206 [rapport de C. Tiburcio, intitulé dans sa version originale « As fontes de direito internacional brasileiro »]</w:t>
            </w:r>
            <w:r w:rsidRPr="007C37CE">
              <w:rPr>
                <w:rFonts w:ascii="Garamond" w:hAnsi="Garamond"/>
                <w:sz w:val="23"/>
                <w:szCs w:val="23"/>
              </w:rPr>
              <w:t>.</w:t>
            </w:r>
          </w:p>
        </w:tc>
      </w:tr>
      <w:tr w:rsidR="008D37A9" w:rsidRPr="007C37CE" w14:paraId="226DDD9C" w14:textId="77777777" w:rsidTr="003A0139">
        <w:tc>
          <w:tcPr>
            <w:tcW w:w="820" w:type="dxa"/>
          </w:tcPr>
          <w:p w14:paraId="5E59D04E" w14:textId="77777777" w:rsidR="008D37A9" w:rsidRPr="007C37CE" w:rsidRDefault="008D37A9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819" w:type="dxa"/>
          </w:tcPr>
          <w:p w14:paraId="2DCCBCA5" w14:textId="07736661" w:rsidR="00461603" w:rsidRPr="007C37CE" w:rsidRDefault="008D37A9" w:rsidP="00604A02">
            <w:pPr>
              <w:ind w:left="452"/>
              <w:jc w:val="both"/>
              <w:rPr>
                <w:rFonts w:ascii="Garamond" w:hAnsi="Garamond"/>
                <w:sz w:val="23"/>
                <w:szCs w:val="23"/>
              </w:rPr>
            </w:pPr>
            <w:r w:rsidRPr="007C37CE">
              <w:rPr>
                <w:rFonts w:ascii="Garamond" w:hAnsi="Garamond"/>
                <w:sz w:val="23"/>
                <w:szCs w:val="23"/>
              </w:rPr>
              <w:t>- « </w:t>
            </w:r>
            <w:r w:rsidRPr="007C37CE">
              <w:rPr>
                <w:rFonts w:ascii="Garamond" w:hAnsi="Garamond"/>
                <w:b/>
                <w:bCs/>
                <w:sz w:val="23"/>
                <w:szCs w:val="23"/>
              </w:rPr>
              <w:t>L’exercice du droit de vote</w:t>
            </w:r>
            <w:r w:rsidR="00324716" w:rsidRPr="007C37CE">
              <w:rPr>
                <w:rFonts w:ascii="Garamond" w:hAnsi="Garamond"/>
                <w:b/>
                <w:bCs/>
                <w:sz w:val="23"/>
                <w:szCs w:val="23"/>
              </w:rPr>
              <w:t xml:space="preserve"> dans les sociétés</w:t>
            </w:r>
            <w:r w:rsidRPr="007C37CE">
              <w:rPr>
                <w:rFonts w:ascii="Garamond" w:hAnsi="Garamond"/>
                <w:b/>
                <w:bCs/>
                <w:sz w:val="23"/>
                <w:szCs w:val="23"/>
              </w:rPr>
              <w:t> </w:t>
            </w:r>
            <w:r w:rsidRPr="007C37CE">
              <w:rPr>
                <w:rFonts w:ascii="Garamond" w:hAnsi="Garamond"/>
                <w:sz w:val="23"/>
                <w:szCs w:val="23"/>
              </w:rPr>
              <w:t xml:space="preserve">», </w:t>
            </w:r>
            <w:r w:rsidR="00D808E1" w:rsidRPr="007C37CE">
              <w:rPr>
                <w:rFonts w:ascii="Garamond" w:hAnsi="Garamond"/>
                <w:sz w:val="23"/>
                <w:szCs w:val="23"/>
              </w:rPr>
              <w:t>pp.</w:t>
            </w:r>
            <w:r w:rsidR="00324716" w:rsidRPr="007C37CE">
              <w:rPr>
                <w:rFonts w:ascii="Garamond" w:hAnsi="Garamond"/>
                <w:sz w:val="23"/>
                <w:szCs w:val="23"/>
              </w:rPr>
              <w:t xml:space="preserve"> 907-914 [rapport de J. G. Assis de Almeida, intitulé dans sa version originale « O exercício do direito de voto nas sociedades »]</w:t>
            </w:r>
          </w:p>
        </w:tc>
      </w:tr>
    </w:tbl>
    <w:p w14:paraId="0E26A9C7" w14:textId="77777777" w:rsidR="00EB4A27" w:rsidRPr="007C37CE" w:rsidRDefault="00EB4A27" w:rsidP="00604A02">
      <w:pPr>
        <w:rPr>
          <w:rFonts w:ascii="Garamond" w:hAnsi="Garamond"/>
          <w:smallCaps/>
          <w:color w:val="002060"/>
          <w:sz w:val="32"/>
          <w:szCs w:val="28"/>
        </w:rPr>
      </w:pPr>
    </w:p>
    <w:p w14:paraId="44CAA825" w14:textId="5929DEF8" w:rsidR="007C4724" w:rsidRDefault="00461603" w:rsidP="00604A02">
      <w:pPr>
        <w:rPr>
          <w:rFonts w:ascii="Garamond" w:hAnsi="Garamond"/>
          <w:smallCaps/>
          <w:color w:val="002060"/>
          <w:sz w:val="32"/>
          <w:szCs w:val="28"/>
        </w:rPr>
      </w:pPr>
      <w:r w:rsidRPr="007C37CE">
        <w:rPr>
          <w:rFonts w:ascii="Garamond" w:hAnsi="Garamond"/>
          <w:smallCaps/>
          <w:color w:val="002060"/>
          <w:sz w:val="32"/>
          <w:szCs w:val="28"/>
        </w:rPr>
        <w:t>7</w:t>
      </w:r>
      <w:r w:rsidR="007C4724" w:rsidRPr="007C37CE">
        <w:rPr>
          <w:rFonts w:ascii="Garamond" w:hAnsi="Garamond"/>
          <w:smallCaps/>
          <w:color w:val="002060"/>
          <w:sz w:val="32"/>
          <w:szCs w:val="28"/>
        </w:rPr>
        <w:t>. Interventions</w:t>
      </w:r>
    </w:p>
    <w:p w14:paraId="2CE7675B" w14:textId="77777777" w:rsidR="006B0D1A" w:rsidRDefault="006B0D1A" w:rsidP="00604A02">
      <w:pPr>
        <w:rPr>
          <w:rFonts w:ascii="Garamond" w:hAnsi="Garamond"/>
          <w:smallCaps/>
          <w:color w:val="002060"/>
          <w:sz w:val="32"/>
          <w:szCs w:val="28"/>
        </w:rPr>
      </w:pPr>
    </w:p>
    <w:tbl>
      <w:tblPr>
        <w:tblStyle w:val="Grilledutableau"/>
        <w:tblW w:w="9679" w:type="dxa"/>
        <w:tblInd w:w="-60" w:type="dxa"/>
        <w:tblLook w:val="04A0" w:firstRow="1" w:lastRow="0" w:firstColumn="1" w:lastColumn="0" w:noHBand="0" w:noVBand="1"/>
      </w:tblPr>
      <w:tblGrid>
        <w:gridCol w:w="1516"/>
        <w:gridCol w:w="8128"/>
        <w:gridCol w:w="35"/>
      </w:tblGrid>
      <w:tr w:rsidR="004456F7" w:rsidRPr="007C37CE" w14:paraId="4094B108" w14:textId="77777777" w:rsidTr="002636D1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06ECE4B" w14:textId="77777777" w:rsidR="004456F7" w:rsidRPr="007C37CE" w:rsidRDefault="004456F7" w:rsidP="002636D1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15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oct. 2026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D02E4" w14:textId="77777777" w:rsidR="004456F7" w:rsidRPr="007C37CE" w:rsidRDefault="004456F7" w:rsidP="002636D1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</w:t>
            </w:r>
            <w:r>
              <w:rPr>
                <w:rFonts w:ascii="Garamond" w:hAnsi="Garamond"/>
                <w:b/>
                <w:bCs/>
                <w:iCs/>
              </w:rPr>
              <w:t xml:space="preserve">’obligation d’information </w:t>
            </w:r>
          </w:p>
        </w:tc>
      </w:tr>
      <w:tr w:rsidR="004456F7" w:rsidRPr="007C37CE" w14:paraId="2F01A826" w14:textId="77777777" w:rsidTr="004456F7">
        <w:trPr>
          <w:trHeight w:val="937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3584F55" w14:textId="77777777" w:rsidR="004456F7" w:rsidRPr="007C37CE" w:rsidRDefault="004456F7" w:rsidP="002636D1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8380A" w14:textId="77777777" w:rsidR="004456F7" w:rsidRPr="00777C1E" w:rsidRDefault="004456F7" w:rsidP="002636D1">
            <w:pPr>
              <w:ind w:left="28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Colloque </w:t>
            </w:r>
            <w:r w:rsidRPr="00777C1E">
              <w:rPr>
                <w:rFonts w:ascii="Garamond" w:hAnsi="Garamond" w:cs="Times New Roman"/>
                <w:sz w:val="22"/>
                <w:szCs w:val="22"/>
              </w:rPr>
              <w:t>10 ans après l’entrée en vigueur de la réforme du droit des contrats et des obligations, quelle appropriation par la pratique et les juges du fond ?</w:t>
            </w:r>
          </w:p>
          <w:p w14:paraId="20BA880A" w14:textId="77777777" w:rsidR="004456F7" w:rsidRPr="007C37CE" w:rsidRDefault="004456F7" w:rsidP="002636D1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Institut catholique de Paris </w:t>
            </w:r>
          </w:p>
        </w:tc>
      </w:tr>
      <w:tr w:rsidR="00777C1E" w:rsidRPr="007C37CE" w14:paraId="62E21FD9" w14:textId="77777777" w:rsidTr="002636D1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E95448F" w14:textId="5A21E18A" w:rsidR="00777C1E" w:rsidRPr="007C37CE" w:rsidRDefault="004456F7" w:rsidP="002636D1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29</w:t>
            </w:r>
            <w:r w:rsidR="00777C1E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août</w:t>
            </w:r>
            <w:r w:rsidR="00777C1E">
              <w:rPr>
                <w:rFonts w:ascii="Garamond" w:hAnsi="Garamond"/>
                <w:bCs/>
                <w:iCs/>
                <w:sz w:val="22"/>
                <w:szCs w:val="22"/>
              </w:rPr>
              <w:t xml:space="preserve"> 2026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411F8" w14:textId="063DA18F" w:rsidR="00777C1E" w:rsidRPr="007C37CE" w:rsidRDefault="004456F7" w:rsidP="002636D1">
            <w:pPr>
              <w:rPr>
                <w:rFonts w:ascii="Garamond" w:hAnsi="Garamond"/>
                <w:b/>
                <w:bCs/>
                <w:iCs/>
              </w:rPr>
            </w:pPr>
            <w:r>
              <w:rPr>
                <w:rFonts w:ascii="Garamond" w:hAnsi="Garamond"/>
                <w:b/>
                <w:bCs/>
                <w:iCs/>
              </w:rPr>
              <w:t>Arbitration and the international commercial courts</w:t>
            </w:r>
            <w:r w:rsidR="00777C1E">
              <w:rPr>
                <w:rFonts w:ascii="Garamond" w:hAnsi="Garamond"/>
                <w:b/>
                <w:bCs/>
                <w:iCs/>
              </w:rPr>
              <w:t xml:space="preserve"> </w:t>
            </w:r>
          </w:p>
        </w:tc>
      </w:tr>
      <w:tr w:rsidR="00777C1E" w:rsidRPr="007C37CE" w14:paraId="72CE9AAF" w14:textId="77777777" w:rsidTr="002636D1">
        <w:trPr>
          <w:trHeight w:val="702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7ECAFFC" w14:textId="77777777" w:rsidR="00777C1E" w:rsidRPr="007C37CE" w:rsidRDefault="00777C1E" w:rsidP="002636D1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81C74" w14:textId="7152F336" w:rsidR="00777C1E" w:rsidRPr="00777C1E" w:rsidRDefault="004456F7" w:rsidP="00777C1E">
            <w:pPr>
              <w:ind w:left="28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XXII Word Congres – Académie internationale de droit comparé </w:t>
            </w:r>
          </w:p>
          <w:p w14:paraId="13D87A0A" w14:textId="5FC54C26" w:rsidR="00777C1E" w:rsidRPr="007C37CE" w:rsidRDefault="004456F7" w:rsidP="002636D1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Humbolt Universität, Berlin</w:t>
            </w:r>
            <w:r w:rsidR="00777C1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</w:p>
        </w:tc>
      </w:tr>
      <w:tr w:rsidR="006B0D1A" w:rsidRPr="007C37CE" w14:paraId="39F208BE" w14:textId="77777777" w:rsidTr="006B0D1A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01E2725" w14:textId="3DC79CCC" w:rsidR="006B0D1A" w:rsidRPr="007C37CE" w:rsidRDefault="006B0D1A" w:rsidP="00757FF7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20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mai 2026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06CFD" w14:textId="67FED92D" w:rsidR="006B0D1A" w:rsidRPr="007C37CE" w:rsidRDefault="006B0D1A" w:rsidP="00757FF7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</w:t>
            </w:r>
            <w:r>
              <w:rPr>
                <w:rFonts w:ascii="Garamond" w:hAnsi="Garamond"/>
                <w:b/>
                <w:bCs/>
                <w:iCs/>
              </w:rPr>
              <w:t xml:space="preserve">a crise des offices – propos liminaires </w:t>
            </w:r>
          </w:p>
        </w:tc>
      </w:tr>
      <w:tr w:rsidR="006B0D1A" w:rsidRPr="007C37CE" w14:paraId="40314EBA" w14:textId="77777777" w:rsidTr="0036348E">
        <w:trPr>
          <w:trHeight w:val="702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5462AE8" w14:textId="77777777" w:rsidR="006B0D1A" w:rsidRPr="007C37CE" w:rsidRDefault="006B0D1A" w:rsidP="00757FF7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8BD81" w14:textId="4B7B97C8" w:rsidR="006B0D1A" w:rsidRPr="007C37CE" w:rsidRDefault="006B0D1A" w:rsidP="00757FF7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Colloque 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international inter-laboratoire de EUR Lex Société</w:t>
            </w:r>
          </w:p>
          <w:p w14:paraId="5EBAD2AE" w14:textId="1A1CD631" w:rsidR="006B0D1A" w:rsidRPr="007C37CE" w:rsidRDefault="006B0D1A" w:rsidP="00757FF7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Université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Côte d’azur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.</w:t>
            </w:r>
          </w:p>
        </w:tc>
      </w:tr>
      <w:tr w:rsidR="002D6593" w:rsidRPr="007C37CE" w14:paraId="18713A7C" w14:textId="77777777" w:rsidTr="009C37E5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4E3AFBB" w14:textId="551AEC94" w:rsidR="002D6593" w:rsidRPr="007C37CE" w:rsidRDefault="002D6593" w:rsidP="009C37E5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17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avril 2026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967D4" w14:textId="5DD7300C" w:rsidR="002D6593" w:rsidRPr="007C37CE" w:rsidRDefault="002D6593" w:rsidP="009C37E5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</w:t>
            </w:r>
            <w:r>
              <w:rPr>
                <w:rFonts w:ascii="Garamond" w:hAnsi="Garamond"/>
                <w:b/>
                <w:bCs/>
                <w:iCs/>
              </w:rPr>
              <w:t xml:space="preserve">’internationalité – défis notionnels et méthodologiques </w:t>
            </w:r>
          </w:p>
        </w:tc>
      </w:tr>
      <w:tr w:rsidR="002D6593" w:rsidRPr="007C37CE" w14:paraId="0E3675F9" w14:textId="77777777" w:rsidTr="00FF240B">
        <w:trPr>
          <w:trHeight w:val="721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ADD744C" w14:textId="77777777" w:rsidR="002D6593" w:rsidRPr="007C37CE" w:rsidRDefault="002D6593" w:rsidP="009C37E5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36BDD" w14:textId="15A07EB5" w:rsidR="002D6593" w:rsidRPr="007C37CE" w:rsidRDefault="002D6593" w:rsidP="009C37E5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Cycle de séminaires sur l’ « Internationalité »</w:t>
            </w:r>
            <w:r w:rsidR="00FF240B">
              <w:rPr>
                <w:rFonts w:ascii="Garamond" w:hAnsi="Garamond"/>
                <w:bCs/>
                <w:iCs/>
                <w:sz w:val="22"/>
                <w:szCs w:val="22"/>
              </w:rPr>
              <w:t>, o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rganisé par Mme Aurélie Brès</w:t>
            </w:r>
          </w:p>
          <w:p w14:paraId="600DD879" w14:textId="462C67D8" w:rsidR="002D6593" w:rsidRPr="007C37CE" w:rsidRDefault="002D6593" w:rsidP="009C37E5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Faculté de droit et science politique de l’université de Montpellier</w:t>
            </w:r>
          </w:p>
        </w:tc>
      </w:tr>
      <w:tr w:rsidR="007840FF" w:rsidRPr="007C37CE" w14:paraId="63D25998" w14:textId="77777777" w:rsidTr="009C37E5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5B401D1" w14:textId="6D81136A" w:rsidR="007840FF" w:rsidRPr="007C37CE" w:rsidRDefault="007840FF" w:rsidP="009C37E5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20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mars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202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6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675CF" w14:textId="4303C90C" w:rsidR="007840FF" w:rsidRPr="006B0D1A" w:rsidRDefault="007840FF" w:rsidP="009C37E5">
            <w:pPr>
              <w:rPr>
                <w:rFonts w:ascii="Garamond" w:hAnsi="Garamond"/>
                <w:b/>
                <w:bCs/>
                <w:iCs/>
              </w:rPr>
            </w:pPr>
            <w:r w:rsidRPr="007840FF">
              <w:rPr>
                <w:rFonts w:ascii="Garamond" w:hAnsi="Garamond"/>
                <w:b/>
                <w:bCs/>
              </w:rPr>
              <w:t xml:space="preserve">Enseigner en France les droits de </w:t>
            </w:r>
            <w:r w:rsidRPr="007840FF">
              <w:rPr>
                <w:rFonts w:ascii="Garamond" w:hAnsi="Garamond"/>
                <w:b/>
                <w:bCs/>
                <w:i/>
                <w:iCs/>
              </w:rPr>
              <w:t>common law</w:t>
            </w:r>
            <w:r w:rsidRPr="007840FF">
              <w:rPr>
                <w:rFonts w:ascii="Garamond" w:hAnsi="Garamond"/>
                <w:b/>
                <w:bCs/>
              </w:rPr>
              <w:t xml:space="preserve"> à l’heure de l’intelligence artificielle</w:t>
            </w:r>
            <w:r>
              <w:rPr>
                <w:rFonts w:ascii="Garamond" w:hAnsi="Garamond"/>
                <w:b/>
                <w:bCs/>
              </w:rPr>
              <w:t xml:space="preserve"> </w:t>
            </w:r>
            <w:r w:rsidRPr="007840FF">
              <w:rPr>
                <w:rFonts w:ascii="Garamond" w:hAnsi="Garamond"/>
              </w:rPr>
              <w:t>(</w:t>
            </w:r>
            <w:r>
              <w:rPr>
                <w:rFonts w:ascii="Garamond" w:hAnsi="Garamond"/>
              </w:rPr>
              <w:t>p</w:t>
            </w:r>
            <w:r w:rsidRPr="007840FF">
              <w:rPr>
                <w:rFonts w:ascii="Garamond" w:hAnsi="Garamond"/>
              </w:rPr>
              <w:t>résidence de table ronde)</w:t>
            </w:r>
          </w:p>
        </w:tc>
      </w:tr>
      <w:tr w:rsidR="007840FF" w:rsidRPr="007C37CE" w14:paraId="4417BC4F" w14:textId="77777777" w:rsidTr="00D94C32">
        <w:trPr>
          <w:trHeight w:val="115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7C3FC6E" w14:textId="77777777" w:rsidR="007840FF" w:rsidRPr="007C37CE" w:rsidRDefault="007840FF" w:rsidP="009C37E5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0E7E5" w14:textId="598964D1" w:rsidR="007840FF" w:rsidRDefault="007840FF" w:rsidP="007840FF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840FF">
              <w:rPr>
                <w:rFonts w:ascii="Garamond" w:hAnsi="Garamond"/>
                <w:bCs/>
                <w:iCs/>
                <w:sz w:val="22"/>
                <w:szCs w:val="22"/>
              </w:rPr>
              <w:t>Conférence à l’occasion des 50 ans du Master de Droit anglais et nord-américain des affaires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 : </w:t>
            </w:r>
            <w:r w:rsidRPr="007840FF">
              <w:rPr>
                <w:rFonts w:ascii="Garamond" w:hAnsi="Garamond"/>
                <w:bCs/>
                <w:iCs/>
                <w:sz w:val="22"/>
                <w:szCs w:val="22"/>
              </w:rPr>
              <w:t xml:space="preserve">L’enseignement en France des droits de </w:t>
            </w:r>
            <w:r w:rsidRPr="007840FF">
              <w:rPr>
                <w:rFonts w:ascii="Garamond" w:hAnsi="Garamond"/>
                <w:bCs/>
                <w:i/>
                <w:sz w:val="22"/>
                <w:szCs w:val="22"/>
              </w:rPr>
              <w:t>common law</w:t>
            </w:r>
            <w:r w:rsidRPr="007840FF">
              <w:rPr>
                <w:rFonts w:ascii="Garamond" w:hAnsi="Garamond"/>
                <w:bCs/>
                <w:iCs/>
                <w:sz w:val="22"/>
                <w:szCs w:val="22"/>
              </w:rPr>
              <w:t>. Hier, aujourd’hui, demain</w:t>
            </w:r>
          </w:p>
          <w:p w14:paraId="772D5320" w14:textId="623C3835" w:rsidR="00D94C32" w:rsidRPr="007840FF" w:rsidRDefault="00D94C32" w:rsidP="007840FF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Organisée par : Pr. S.</w:t>
            </w:r>
            <w:r w:rsidRPr="00D94C32">
              <w:rPr>
                <w:rFonts w:ascii="Garamond" w:hAnsi="Garamond"/>
                <w:bCs/>
                <w:iCs/>
                <w:sz w:val="22"/>
                <w:szCs w:val="22"/>
              </w:rPr>
              <w:t xml:space="preserve"> Robin-Olivier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et Pr. L. Usunier </w:t>
            </w:r>
          </w:p>
          <w:p w14:paraId="7FF06320" w14:textId="2F338661" w:rsidR="007840FF" w:rsidRPr="007C37CE" w:rsidRDefault="007840FF" w:rsidP="009C37E5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840FF">
              <w:rPr>
                <w:rFonts w:ascii="Garamond" w:hAnsi="Garamond"/>
                <w:bCs/>
                <w:iCs/>
                <w:sz w:val="22"/>
                <w:szCs w:val="22"/>
              </w:rPr>
              <w:t xml:space="preserve">Université Paris 1 Panthéon-Sorbonne – </w:t>
            </w:r>
            <w:r w:rsidR="001009C7" w:rsidRPr="007840FF">
              <w:rPr>
                <w:rFonts w:ascii="Garamond" w:hAnsi="Garamond"/>
                <w:bCs/>
                <w:iCs/>
                <w:sz w:val="22"/>
                <w:szCs w:val="22"/>
              </w:rPr>
              <w:t>École</w:t>
            </w:r>
            <w:r w:rsidRPr="007840FF">
              <w:rPr>
                <w:rFonts w:ascii="Garamond" w:hAnsi="Garamond"/>
                <w:bCs/>
                <w:iCs/>
                <w:sz w:val="22"/>
                <w:szCs w:val="22"/>
              </w:rPr>
              <w:t xml:space="preserve"> de droit de la Sorbonne</w:t>
            </w:r>
          </w:p>
        </w:tc>
      </w:tr>
      <w:tr w:rsidR="0082621A" w:rsidRPr="007C37CE" w14:paraId="0707B630" w14:textId="77777777" w:rsidTr="009C37E5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5C9EF92" w14:textId="60AB97A9" w:rsidR="0082621A" w:rsidRPr="007C37CE" w:rsidRDefault="0082621A" w:rsidP="009C37E5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26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févr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. 202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6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8BA16" w14:textId="02D5CBDD" w:rsidR="0082621A" w:rsidRPr="006B0D1A" w:rsidRDefault="0082621A" w:rsidP="009C37E5">
            <w:pPr>
              <w:rPr>
                <w:rFonts w:ascii="Garamond" w:hAnsi="Garamond"/>
                <w:b/>
                <w:bCs/>
                <w:iCs/>
              </w:rPr>
            </w:pPr>
            <w:r>
              <w:rPr>
                <w:rFonts w:ascii="Garamond" w:hAnsi="Garamond"/>
                <w:b/>
                <w:bCs/>
              </w:rPr>
              <w:t>Le contrat et l’acte juridique : entre stabilité et mouvement</w:t>
            </w:r>
          </w:p>
        </w:tc>
      </w:tr>
      <w:tr w:rsidR="0082621A" w:rsidRPr="007C37CE" w14:paraId="597DD141" w14:textId="77777777" w:rsidTr="0082621A">
        <w:trPr>
          <w:trHeight w:val="1146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DE4FAE5" w14:textId="77777777" w:rsidR="0082621A" w:rsidRPr="007C37CE" w:rsidRDefault="0082621A" w:rsidP="009C37E5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A0A84" w14:textId="3DBB8FA6" w:rsidR="0082621A" w:rsidRPr="006B0D1A" w:rsidRDefault="0082621A" w:rsidP="009C37E5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Conférence 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>international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e 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 xml:space="preserve">: </w:t>
            </w:r>
            <w:r w:rsidRPr="0082621A">
              <w:rPr>
                <w:rFonts w:ascii="Garamond" w:hAnsi="Garamond"/>
                <w:bCs/>
                <w:iCs/>
                <w:sz w:val="22"/>
                <w:szCs w:val="22"/>
              </w:rPr>
              <w:t>« Le contrat et l’acte juridique : entre stabilité et mouvement</w:t>
            </w:r>
            <w:r w:rsidRPr="0082621A">
              <w:rPr>
                <w:rFonts w:ascii="Garamond" w:hAnsi="Garamond"/>
                <w:bCs/>
                <w:i/>
                <w:sz w:val="22"/>
                <w:szCs w:val="22"/>
              </w:rPr>
              <w:t> </w:t>
            </w:r>
            <w:r w:rsidRPr="0082621A">
              <w:rPr>
                <w:rFonts w:ascii="Garamond" w:hAnsi="Garamond"/>
                <w:bCs/>
                <w:iCs/>
                <w:sz w:val="22"/>
                <w:szCs w:val="22"/>
              </w:rPr>
              <w:t>»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</w:p>
          <w:p w14:paraId="33D46F21" w14:textId="2782D250" w:rsidR="0082621A" w:rsidRDefault="0082621A" w:rsidP="0082621A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Organisation : u</w:t>
            </w:r>
            <w:r w:rsidRPr="0082621A">
              <w:rPr>
                <w:rFonts w:ascii="Garamond" w:hAnsi="Garamond"/>
                <w:bCs/>
                <w:iCs/>
                <w:sz w:val="22"/>
                <w:szCs w:val="22"/>
              </w:rPr>
              <w:t>niversité Amadou Hampaté Bâ de Dakar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, </w:t>
            </w:r>
            <w:r w:rsidRPr="0082621A">
              <w:rPr>
                <w:rFonts w:ascii="Garamond" w:hAnsi="Garamond"/>
                <w:bCs/>
                <w:iCs/>
                <w:sz w:val="22"/>
                <w:szCs w:val="22"/>
              </w:rPr>
              <w:t>Centre d’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é</w:t>
            </w:r>
            <w:r w:rsidRPr="0082621A">
              <w:rPr>
                <w:rFonts w:ascii="Garamond" w:hAnsi="Garamond"/>
                <w:bCs/>
                <w:iCs/>
                <w:sz w:val="22"/>
                <w:szCs w:val="22"/>
              </w:rPr>
              <w:t xml:space="preserve">tudes, de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r</w:t>
            </w:r>
            <w:r w:rsidRPr="0082621A">
              <w:rPr>
                <w:rFonts w:ascii="Garamond" w:hAnsi="Garamond"/>
                <w:bCs/>
                <w:iCs/>
                <w:sz w:val="22"/>
                <w:szCs w:val="22"/>
              </w:rPr>
              <w:t xml:space="preserve">echerche et de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p</w:t>
            </w:r>
            <w:r w:rsidRPr="0082621A">
              <w:rPr>
                <w:rFonts w:ascii="Garamond" w:hAnsi="Garamond"/>
                <w:bCs/>
                <w:iCs/>
                <w:sz w:val="22"/>
                <w:szCs w:val="22"/>
              </w:rPr>
              <w:t xml:space="preserve">rospective en Afrique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et u</w:t>
            </w:r>
            <w:r w:rsidRPr="0082621A">
              <w:rPr>
                <w:rFonts w:ascii="Garamond" w:hAnsi="Garamond"/>
                <w:bCs/>
                <w:iCs/>
                <w:sz w:val="22"/>
                <w:szCs w:val="22"/>
              </w:rPr>
              <w:t>niversité Paris 1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2</w:t>
            </w:r>
          </w:p>
          <w:p w14:paraId="43E59479" w14:textId="1A358949" w:rsidR="0082621A" w:rsidRPr="007C37CE" w:rsidRDefault="0082621A" w:rsidP="0082621A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U</w:t>
            </w:r>
            <w:r w:rsidRPr="0082621A">
              <w:rPr>
                <w:rFonts w:ascii="Garamond" w:hAnsi="Garamond"/>
                <w:bCs/>
                <w:iCs/>
                <w:sz w:val="22"/>
                <w:szCs w:val="22"/>
              </w:rPr>
              <w:t>niversité Amadou Hampaté Bâ de Dakar</w:t>
            </w:r>
          </w:p>
        </w:tc>
      </w:tr>
      <w:tr w:rsidR="0036348E" w:rsidRPr="007C37CE" w14:paraId="75AED486" w14:textId="77777777" w:rsidTr="00E115E3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5682E25" w14:textId="20708F1D" w:rsidR="0036348E" w:rsidRPr="007C37CE" w:rsidRDefault="0036348E" w:rsidP="00E115E3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13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févr.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202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6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F15AA" w14:textId="1EFB38F5" w:rsidR="0036348E" w:rsidRPr="006B0D1A" w:rsidRDefault="0036348E" w:rsidP="00E115E3">
            <w:pPr>
              <w:rPr>
                <w:rFonts w:ascii="Garamond" w:hAnsi="Garamond"/>
                <w:b/>
                <w:bCs/>
                <w:iCs/>
              </w:rPr>
            </w:pPr>
            <w:r>
              <w:rPr>
                <w:rFonts w:ascii="Garamond" w:hAnsi="Garamond"/>
                <w:b/>
                <w:bCs/>
                <w:iCs/>
              </w:rPr>
              <w:t>Repenser l’abus de la personne morale en droit français</w:t>
            </w:r>
          </w:p>
        </w:tc>
      </w:tr>
      <w:tr w:rsidR="0036348E" w:rsidRPr="007C37CE" w14:paraId="3B4B7CAE" w14:textId="77777777" w:rsidTr="00C26D93">
        <w:trPr>
          <w:trHeight w:val="1622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F1C1A9B" w14:textId="77777777" w:rsidR="0036348E" w:rsidRPr="007C37CE" w:rsidRDefault="0036348E" w:rsidP="00E115E3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14F98" w14:textId="77777777" w:rsidR="0036348E" w:rsidRDefault="0036348E" w:rsidP="00E115E3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Conférence 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>international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e 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 xml:space="preserve">: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« Vers un modèle euro-unitaire de responsabilité civile »</w:t>
            </w:r>
          </w:p>
          <w:p w14:paraId="043584CE" w14:textId="0350A0FA" w:rsidR="0036348E" w:rsidRPr="007674BA" w:rsidRDefault="0036348E" w:rsidP="00E115E3">
            <w:pPr>
              <w:ind w:left="249"/>
              <w:rPr>
                <w:rFonts w:ascii="Garamond" w:hAnsi="Garamond"/>
                <w:iCs/>
                <w:sz w:val="22"/>
                <w:szCs w:val="22"/>
              </w:rPr>
            </w:pPr>
            <w:r>
              <w:rPr>
                <w:rFonts w:ascii="Garamond" w:hAnsi="Garamond"/>
              </w:rPr>
              <w:t>Organisée par : Pr. Cl. Scognamiglio, H. Salanitro et A. Fusaro</w:t>
            </w:r>
          </w:p>
          <w:p w14:paraId="143473CF" w14:textId="34536B3A" w:rsidR="0036348E" w:rsidRPr="007C37CE" w:rsidRDefault="0036348E" w:rsidP="00E115E3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Rome, Università Tor Vergata </w:t>
            </w:r>
          </w:p>
        </w:tc>
      </w:tr>
      <w:tr w:rsidR="006B0D1A" w:rsidRPr="007C37CE" w14:paraId="1A151F36" w14:textId="77777777" w:rsidTr="006B0D1A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3618E78" w14:textId="31E6162C" w:rsidR="006B0D1A" w:rsidRPr="007C37CE" w:rsidRDefault="006B0D1A" w:rsidP="00757FF7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lastRenderedPageBreak/>
              <w:t>9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fév</w:t>
            </w:r>
            <w:r w:rsidR="0082621A">
              <w:rPr>
                <w:rFonts w:ascii="Garamond" w:hAnsi="Garamond"/>
                <w:bCs/>
                <w:iCs/>
                <w:sz w:val="22"/>
                <w:szCs w:val="22"/>
              </w:rPr>
              <w:t>r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. 202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6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376E7" w14:textId="77777777" w:rsidR="006B0D1A" w:rsidRPr="006B0D1A" w:rsidRDefault="006B0D1A" w:rsidP="00757FF7">
            <w:pPr>
              <w:rPr>
                <w:rFonts w:ascii="Garamond" w:hAnsi="Garamond"/>
                <w:b/>
                <w:bCs/>
                <w:iCs/>
              </w:rPr>
            </w:pPr>
            <w:r w:rsidRPr="006B0D1A">
              <w:rPr>
                <w:rFonts w:ascii="Garamond" w:hAnsi="Garamond"/>
                <w:b/>
                <w:bCs/>
              </w:rPr>
              <w:t>L’internationalité du contrat de société de droit européen</w:t>
            </w:r>
          </w:p>
        </w:tc>
      </w:tr>
      <w:tr w:rsidR="006B0D1A" w:rsidRPr="007C37CE" w14:paraId="4889D9DD" w14:textId="77777777" w:rsidTr="00C26D93">
        <w:trPr>
          <w:trHeight w:val="863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75B234D" w14:textId="77777777" w:rsidR="006B0D1A" w:rsidRPr="007C37CE" w:rsidRDefault="006B0D1A" w:rsidP="00757FF7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6074B" w14:textId="77777777" w:rsidR="006B0D1A" w:rsidRPr="006B0D1A" w:rsidRDefault="006B0D1A" w:rsidP="00757FF7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Colloque 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 xml:space="preserve">international sur le thème : «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Revisiter l’internationalité du contrat 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 xml:space="preserve">» </w:t>
            </w:r>
          </w:p>
          <w:p w14:paraId="6B32A0F5" w14:textId="77777777" w:rsidR="006B0D1A" w:rsidRDefault="006B0D1A" w:rsidP="00757FF7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P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>rojet de recherche GREDEG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, u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niversité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Côte d’Azur</w:t>
            </w:r>
          </w:p>
          <w:p w14:paraId="1055D99B" w14:textId="77777777" w:rsidR="006B0D1A" w:rsidRPr="007C37CE" w:rsidRDefault="006B0D1A" w:rsidP="00757FF7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Cour de cassation</w:t>
            </w:r>
          </w:p>
        </w:tc>
      </w:tr>
      <w:tr w:rsidR="00D14A74" w:rsidRPr="007C37CE" w14:paraId="2E273508" w14:textId="77777777" w:rsidTr="009C37E5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DFBC035" w14:textId="5753E51F" w:rsidR="00D14A74" w:rsidRPr="007C37CE" w:rsidRDefault="009332A4" w:rsidP="009C37E5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9</w:t>
            </w:r>
            <w:r w:rsidR="00D14A74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déc</w:t>
            </w:r>
            <w:r w:rsidR="00D14A74" w:rsidRPr="007C37CE">
              <w:rPr>
                <w:rFonts w:ascii="Garamond" w:hAnsi="Garamond"/>
                <w:bCs/>
                <w:iCs/>
                <w:sz w:val="22"/>
                <w:szCs w:val="22"/>
              </w:rPr>
              <w:t>. 202</w:t>
            </w:r>
            <w:r w:rsidR="00D14A74">
              <w:rPr>
                <w:rFonts w:ascii="Garamond" w:hAnsi="Garamond"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98459" w14:textId="29BD1462" w:rsidR="00D14A74" w:rsidRPr="006B0D1A" w:rsidRDefault="00D14A74" w:rsidP="009C37E5">
            <w:pPr>
              <w:rPr>
                <w:rFonts w:ascii="Garamond" w:hAnsi="Garamond"/>
                <w:b/>
                <w:bCs/>
                <w:iCs/>
              </w:rPr>
            </w:pPr>
            <w:r>
              <w:rPr>
                <w:rFonts w:ascii="Garamond" w:hAnsi="Garamond"/>
                <w:b/>
                <w:bCs/>
              </w:rPr>
              <w:t xml:space="preserve">A contratualização </w:t>
            </w:r>
            <w:r w:rsidRPr="00D14A74">
              <w:rPr>
                <w:rFonts w:ascii="Garamond" w:hAnsi="Garamond"/>
                <w:b/>
                <w:bCs/>
                <w:i/>
                <w:iCs/>
              </w:rPr>
              <w:t>de lege ferenda</w:t>
            </w:r>
            <w:r>
              <w:rPr>
                <w:rFonts w:ascii="Garamond" w:hAnsi="Garamond"/>
                <w:b/>
                <w:bCs/>
              </w:rPr>
              <w:t xml:space="preserve"> do direito internacional brasileiro </w:t>
            </w:r>
          </w:p>
        </w:tc>
      </w:tr>
      <w:tr w:rsidR="00D14A74" w:rsidRPr="007C37CE" w14:paraId="39F18FB0" w14:textId="77777777" w:rsidTr="009C37E5">
        <w:trPr>
          <w:trHeight w:val="891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12A408F" w14:textId="77777777" w:rsidR="00D14A74" w:rsidRPr="007C37CE" w:rsidRDefault="00D14A74" w:rsidP="009C37E5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B80D2" w14:textId="24C012F8" w:rsidR="00D14A74" w:rsidRPr="006B0D1A" w:rsidRDefault="00D14A74" w:rsidP="009C37E5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Conférence 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>international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e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à l’occasion de lancement au Brésil de l’ouvrage 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 xml:space="preserve">: </w:t>
            </w:r>
            <w:r>
              <w:rPr>
                <w:rFonts w:ascii="Garamond" w:hAnsi="Garamond"/>
                <w:bCs/>
                <w:i/>
                <w:sz w:val="22"/>
                <w:szCs w:val="22"/>
              </w:rPr>
              <w:t xml:space="preserve">La contractualisation du droit – Approches </w:t>
            </w:r>
            <w:r w:rsidRPr="007C37CE">
              <w:rPr>
                <w:rFonts w:ascii="Garamond" w:hAnsi="Garamond"/>
                <w:bCs/>
                <w:i/>
                <w:iCs/>
              </w:rPr>
              <w:t>brésiliennes et françaises</w:t>
            </w:r>
            <w:r w:rsidRPr="007C37CE">
              <w:rPr>
                <w:rFonts w:ascii="Garamond" w:hAnsi="Garamond"/>
                <w:bCs/>
              </w:rPr>
              <w:t xml:space="preserve">, </w:t>
            </w:r>
            <w:r>
              <w:rPr>
                <w:rFonts w:ascii="Garamond" w:hAnsi="Garamond"/>
                <w:bCs/>
              </w:rPr>
              <w:t xml:space="preserve">dir. G. Cerqueira et </w:t>
            </w:r>
            <w:r w:rsidRPr="007C37CE">
              <w:rPr>
                <w:rFonts w:ascii="Garamond" w:hAnsi="Garamond"/>
                <w:bCs/>
              </w:rPr>
              <w:t xml:space="preserve">A. Schreiber, </w:t>
            </w:r>
            <w:r w:rsidRPr="007C37CE">
              <w:rPr>
                <w:rFonts w:ascii="Garamond" w:hAnsi="Garamond"/>
                <w:bCs/>
                <w:iCs/>
              </w:rPr>
              <w:t>Paris : Société de législation comparée</w:t>
            </w:r>
            <w:r w:rsidRPr="007C37CE">
              <w:rPr>
                <w:rFonts w:ascii="Garamond" w:hAnsi="Garamond"/>
                <w:bCs/>
              </w:rPr>
              <w:t>,</w:t>
            </w:r>
            <w:r w:rsidRPr="007C37CE">
              <w:rPr>
                <w:rFonts w:ascii="Garamond" w:hAnsi="Garamond"/>
                <w:bCs/>
                <w:i/>
                <w:iCs/>
              </w:rPr>
              <w:t xml:space="preserve"> </w:t>
            </w:r>
            <w:r w:rsidRPr="007C37CE">
              <w:rPr>
                <w:rFonts w:ascii="Garamond" w:hAnsi="Garamond"/>
                <w:bCs/>
              </w:rPr>
              <w:t>coll. « Colloques », vol. 61, 2024</w:t>
            </w:r>
            <w:r>
              <w:rPr>
                <w:rFonts w:ascii="Garamond" w:hAnsi="Garamond"/>
                <w:bCs/>
              </w:rPr>
              <w:t>.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</w:p>
          <w:p w14:paraId="1789CE16" w14:textId="4A1FBAE8" w:rsidR="00D14A74" w:rsidRDefault="00D14A74" w:rsidP="009C37E5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Procurature générale de l’État de Rio de Janeiro, Rio de Janeiro, Brésil</w:t>
            </w:r>
          </w:p>
          <w:p w14:paraId="1CB3D4A5" w14:textId="77777777" w:rsidR="00D14A74" w:rsidRPr="007C37CE" w:rsidRDefault="00D14A74" w:rsidP="009C37E5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</w:tr>
      <w:tr w:rsidR="006B0D1A" w:rsidRPr="007C37CE" w14:paraId="69D84584" w14:textId="77777777" w:rsidTr="006B0D1A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39F7B1E" w14:textId="3A2723A2" w:rsidR="006B0D1A" w:rsidRPr="007C37CE" w:rsidRDefault="006B0D1A" w:rsidP="00757FF7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21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nov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. 202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2E857" w14:textId="17034B6F" w:rsidR="006B0D1A" w:rsidRPr="006B0D1A" w:rsidRDefault="006B0D1A" w:rsidP="006B0D1A">
            <w:pPr>
              <w:rPr>
                <w:rFonts w:ascii="Garamond" w:hAnsi="Garamond"/>
                <w:b/>
                <w:bCs/>
                <w:iCs/>
              </w:rPr>
            </w:pPr>
            <w:r w:rsidRPr="006B0D1A">
              <w:rPr>
                <w:rFonts w:ascii="Garamond" w:hAnsi="Garamond"/>
                <w:b/>
                <w:bCs/>
              </w:rPr>
              <w:t>Persistent Dualism in French Private Law: Historical Roots</w:t>
            </w:r>
          </w:p>
        </w:tc>
      </w:tr>
      <w:tr w:rsidR="006B0D1A" w:rsidRPr="007C37CE" w14:paraId="5D2F692D" w14:textId="77777777" w:rsidTr="00777C1E">
        <w:trPr>
          <w:trHeight w:val="1004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8EFD915" w14:textId="77777777" w:rsidR="006B0D1A" w:rsidRPr="007C37CE" w:rsidRDefault="006B0D1A" w:rsidP="00757FF7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DF1A4" w14:textId="648D9704" w:rsidR="006B0D1A" w:rsidRPr="006B0D1A" w:rsidRDefault="006B0D1A" w:rsidP="006B0D1A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Colloque 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>international sur le thème : «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 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>Civil and Commercial Codes: Dualism vs. Monism in Private Law – A Historical Perspective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 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 xml:space="preserve">» </w:t>
            </w:r>
          </w:p>
          <w:p w14:paraId="21A7FCC4" w14:textId="6F47C222" w:rsidR="006B0D1A" w:rsidRDefault="006B0D1A" w:rsidP="006B0D1A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Central European Academy, Budapest</w:t>
            </w:r>
          </w:p>
          <w:p w14:paraId="6C0A2B63" w14:textId="16311F3A" w:rsidR="006B0D1A" w:rsidRPr="007C37CE" w:rsidRDefault="006B0D1A" w:rsidP="006B0D1A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</w:tr>
      <w:tr w:rsidR="00CB5029" w:rsidRPr="007C37CE" w14:paraId="0BF088F4" w14:textId="77777777" w:rsidTr="006B0D1A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E41E880" w14:textId="599651DE" w:rsidR="00CB5029" w:rsidRPr="007C37CE" w:rsidRDefault="00CB5029" w:rsidP="00CB5029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6 nov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. 202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16444" w14:textId="14E1B82B" w:rsidR="00CB5029" w:rsidRPr="007C37CE" w:rsidRDefault="00CB5029" w:rsidP="00CB5029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</w:t>
            </w:r>
            <w:r>
              <w:rPr>
                <w:rFonts w:ascii="Garamond" w:hAnsi="Garamond"/>
                <w:b/>
                <w:bCs/>
                <w:iCs/>
              </w:rPr>
              <w:t>a pensée cachée des juristes – droit comparé</w:t>
            </w:r>
          </w:p>
        </w:tc>
      </w:tr>
      <w:tr w:rsidR="00CB5029" w:rsidRPr="007C37CE" w14:paraId="5F63E63B" w14:textId="77777777" w:rsidTr="000C7913">
        <w:trPr>
          <w:trHeight w:val="1137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5C2C30C" w14:textId="77777777" w:rsidR="00CB5029" w:rsidRPr="007C37CE" w:rsidRDefault="00CB5029" w:rsidP="00CB5029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3DC45" w14:textId="77777777" w:rsidR="00CB5029" w:rsidRPr="006B0D1A" w:rsidRDefault="00CB5029" w:rsidP="00CB5029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S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 xml:space="preserve">éminaire international sur le thème : « Les pensées cachées du juriste » </w:t>
            </w:r>
          </w:p>
          <w:p w14:paraId="03C60994" w14:textId="77777777" w:rsidR="00CB5029" w:rsidRPr="007C37CE" w:rsidRDefault="00CB5029" w:rsidP="00CB5029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P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>rojet de recherche pluriannuel « Antecedent »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 (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>IDEX UniCAjedi 2021-2026)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, </w:t>
            </w:r>
            <w:r w:rsidRPr="006B0D1A">
              <w:rPr>
                <w:rFonts w:ascii="Garamond" w:hAnsi="Garamond"/>
                <w:bCs/>
                <w:iCs/>
                <w:sz w:val="22"/>
                <w:szCs w:val="22"/>
              </w:rPr>
              <w:t>porté par Jean-Sylvestre Bergé, Université Côte d’Azur, CNRS, GREDEG.</w:t>
            </w:r>
          </w:p>
          <w:p w14:paraId="054C68FA" w14:textId="5F6A2351" w:rsidR="00CB5029" w:rsidRPr="007C37CE" w:rsidRDefault="00CB5029" w:rsidP="00CB5029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Université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Côte d’Azur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.</w:t>
            </w:r>
          </w:p>
        </w:tc>
      </w:tr>
      <w:tr w:rsidR="00CB5029" w:rsidRPr="007C37CE" w14:paraId="6F75821E" w14:textId="77777777" w:rsidTr="009C37E5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5E5E61A" w14:textId="7796C770" w:rsidR="00CB5029" w:rsidRPr="007C37CE" w:rsidRDefault="00CB5029" w:rsidP="009C37E5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>
              <w:rPr>
                <w:rFonts w:ascii="Garamond" w:hAnsi="Garamond"/>
                <w:bCs/>
                <w:iCs/>
                <w:sz w:val="22"/>
                <w:szCs w:val="22"/>
              </w:rPr>
              <w:t>3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nov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. 202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936BB" w14:textId="27DB186F" w:rsidR="00CB5029" w:rsidRPr="006B0D1A" w:rsidRDefault="00CB5029" w:rsidP="009C37E5">
            <w:pPr>
              <w:rPr>
                <w:rFonts w:ascii="Garamond" w:hAnsi="Garamond"/>
                <w:b/>
                <w:bCs/>
                <w:iCs/>
              </w:rPr>
            </w:pPr>
            <w:r w:rsidRPr="006B0D1A">
              <w:rPr>
                <w:rFonts w:ascii="Garamond" w:hAnsi="Garamond"/>
                <w:b/>
                <w:bCs/>
              </w:rPr>
              <w:t>L’</w:t>
            </w:r>
            <w:r>
              <w:rPr>
                <w:rFonts w:ascii="Garamond" w:hAnsi="Garamond"/>
                <w:b/>
                <w:bCs/>
              </w:rPr>
              <w:t>arbitrage à l’épreuve de l’intelligence artificielle</w:t>
            </w:r>
          </w:p>
        </w:tc>
      </w:tr>
      <w:tr w:rsidR="00CB5029" w:rsidRPr="00080BA0" w14:paraId="7F3DF5F4" w14:textId="77777777" w:rsidTr="009C37E5">
        <w:trPr>
          <w:trHeight w:val="891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A0D9F1B" w14:textId="77777777" w:rsidR="00CB5029" w:rsidRPr="00080BA0" w:rsidRDefault="00CB5029" w:rsidP="009C37E5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D78FE" w14:textId="5343F0B8" w:rsidR="00CB5029" w:rsidRPr="00080BA0" w:rsidRDefault="00CB5029" w:rsidP="009C37E5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080BA0">
              <w:rPr>
                <w:rFonts w:ascii="Garamond" w:hAnsi="Garamond"/>
                <w:bCs/>
                <w:iCs/>
                <w:sz w:val="22"/>
                <w:szCs w:val="22"/>
              </w:rPr>
              <w:t xml:space="preserve">Journées internationales : « Regards juridiques sur la régulation de l’IA » </w:t>
            </w:r>
          </w:p>
          <w:p w14:paraId="7F378C39" w14:textId="11B774B6" w:rsidR="00CB5029" w:rsidRPr="00080BA0" w:rsidRDefault="00CB5029" w:rsidP="009C37E5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080BA0">
              <w:rPr>
                <w:rFonts w:ascii="Garamond" w:hAnsi="Garamond"/>
                <w:bCs/>
                <w:iCs/>
                <w:sz w:val="22"/>
                <w:szCs w:val="22"/>
              </w:rPr>
              <w:t xml:space="preserve">Chaire droit économique </w:t>
            </w:r>
            <w:r w:rsidR="00664E29" w:rsidRPr="00080BA0">
              <w:rPr>
                <w:rFonts w:ascii="Garamond" w:hAnsi="Garamond"/>
                <w:bCs/>
                <w:iCs/>
                <w:sz w:val="22"/>
                <w:szCs w:val="22"/>
              </w:rPr>
              <w:t xml:space="preserve">et </w:t>
            </w:r>
            <w:r w:rsidRPr="00080BA0">
              <w:rPr>
                <w:rFonts w:ascii="Garamond" w:hAnsi="Garamond"/>
                <w:bCs/>
                <w:iCs/>
                <w:sz w:val="22"/>
                <w:szCs w:val="22"/>
              </w:rPr>
              <w:t xml:space="preserve">IA, </w:t>
            </w:r>
            <w:r w:rsidR="00664E29" w:rsidRPr="00080BA0">
              <w:rPr>
                <w:rFonts w:ascii="Garamond" w:hAnsi="Garamond"/>
                <w:bCs/>
                <w:iCs/>
                <w:sz w:val="22"/>
                <w:szCs w:val="22"/>
              </w:rPr>
              <w:t>Gredeg, u</w:t>
            </w:r>
            <w:r w:rsidRPr="00080BA0">
              <w:rPr>
                <w:rFonts w:ascii="Garamond" w:hAnsi="Garamond"/>
                <w:bCs/>
                <w:iCs/>
                <w:sz w:val="22"/>
                <w:szCs w:val="22"/>
              </w:rPr>
              <w:t>niversité Côte d’Azur</w:t>
            </w:r>
          </w:p>
          <w:p w14:paraId="110B72C0" w14:textId="1C0F606A" w:rsidR="00CB5029" w:rsidRPr="00080BA0" w:rsidRDefault="00664E29" w:rsidP="009C37E5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080BA0">
              <w:rPr>
                <w:rFonts w:ascii="Garamond" w:hAnsi="Garamond"/>
                <w:bCs/>
                <w:iCs/>
                <w:sz w:val="22"/>
                <w:szCs w:val="22"/>
              </w:rPr>
              <w:t>Faculté de droit et science politique de Nice</w:t>
            </w:r>
          </w:p>
        </w:tc>
      </w:tr>
      <w:tr w:rsidR="00080BA0" w:rsidRPr="00080BA0" w14:paraId="5AED5F3D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DC542A2" w14:textId="6C6EC93E" w:rsidR="00080BA0" w:rsidRPr="00080BA0" w:rsidRDefault="00080BA0" w:rsidP="00080BA0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080BA0">
              <w:rPr>
                <w:rFonts w:ascii="Garamond" w:hAnsi="Garamond"/>
                <w:bCs/>
                <w:iCs/>
                <w:sz w:val="22"/>
                <w:szCs w:val="22"/>
              </w:rPr>
              <w:t>2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5-26</w:t>
            </w:r>
            <w:r w:rsidRPr="00080BA0">
              <w:rPr>
                <w:rFonts w:ascii="Garamond" w:hAnsi="Garamond"/>
                <w:bCs/>
                <w:iCs/>
                <w:sz w:val="22"/>
                <w:szCs w:val="22"/>
              </w:rPr>
              <w:t xml:space="preserve"> sept.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 w:rsidRPr="00080BA0">
              <w:rPr>
                <w:rFonts w:ascii="Garamond" w:hAnsi="Garamond"/>
                <w:bCs/>
                <w:iCs/>
                <w:sz w:val="22"/>
                <w:szCs w:val="22"/>
              </w:rPr>
              <w:t>2025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39A20E9" w14:textId="184AA3B9" w:rsidR="00080BA0" w:rsidRPr="00080BA0" w:rsidRDefault="00080BA0" w:rsidP="00080BA0">
            <w:pPr>
              <w:rPr>
                <w:rFonts w:ascii="Garamond" w:hAnsi="Garamond"/>
                <w:b/>
                <w:bCs/>
                <w:iCs/>
              </w:rPr>
            </w:pPr>
            <w:r w:rsidRPr="00080BA0">
              <w:rPr>
                <w:rFonts w:ascii="Garamond" w:hAnsi="Garamond"/>
                <w:b/>
                <w:bCs/>
                <w:iCs/>
              </w:rPr>
              <w:t xml:space="preserve">Le constitutionalisme </w:t>
            </w:r>
            <w:r>
              <w:rPr>
                <w:rFonts w:ascii="Garamond" w:hAnsi="Garamond"/>
                <w:b/>
                <w:bCs/>
                <w:iCs/>
              </w:rPr>
              <w:t>v</w:t>
            </w:r>
            <w:r w:rsidRPr="00080BA0">
              <w:rPr>
                <w:rFonts w:ascii="Garamond" w:hAnsi="Garamond"/>
                <w:b/>
                <w:bCs/>
                <w:iCs/>
              </w:rPr>
              <w:t>ert – Approche comparée des cultures constitutionnelles française et latinoaméricaine</w:t>
            </w:r>
            <w:r>
              <w:rPr>
                <w:rFonts w:ascii="Garamond" w:hAnsi="Garamond"/>
                <w:b/>
                <w:bCs/>
                <w:iCs/>
              </w:rPr>
              <w:t xml:space="preserve"> </w:t>
            </w:r>
            <w:r w:rsidRPr="007840FF">
              <w:rPr>
                <w:rFonts w:ascii="Garamond" w:hAnsi="Garamond"/>
              </w:rPr>
              <w:t>(</w:t>
            </w:r>
            <w:r>
              <w:rPr>
                <w:rFonts w:ascii="Garamond" w:hAnsi="Garamond"/>
              </w:rPr>
              <w:t>p</w:t>
            </w:r>
            <w:r w:rsidRPr="007840FF">
              <w:rPr>
                <w:rFonts w:ascii="Garamond" w:hAnsi="Garamond"/>
              </w:rPr>
              <w:t>résidence de table ronde)</w:t>
            </w:r>
          </w:p>
        </w:tc>
      </w:tr>
      <w:tr w:rsidR="00080BA0" w:rsidRPr="00080BA0" w14:paraId="182BFF9E" w14:textId="77777777" w:rsidTr="00080BA0">
        <w:trPr>
          <w:trHeight w:val="562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AE16A9B" w14:textId="77777777" w:rsidR="00080BA0" w:rsidRPr="00080BA0" w:rsidRDefault="00080BA0" w:rsidP="00D72B4C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3806B" w14:textId="4355FD83" w:rsidR="00080BA0" w:rsidRPr="00080BA0" w:rsidRDefault="00080BA0" w:rsidP="00D72B4C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080BA0">
              <w:rPr>
                <w:rFonts w:ascii="Garamond" w:hAnsi="Garamond"/>
                <w:bCs/>
                <w:iCs/>
                <w:sz w:val="22"/>
                <w:szCs w:val="22"/>
              </w:rPr>
              <w:t>Journées internationales </w:t>
            </w:r>
            <w:r>
              <w:rPr>
                <w:rFonts w:ascii="Garamond" w:hAnsi="Garamond"/>
                <w:bCs/>
                <w:iCs/>
                <w:sz w:val="22"/>
                <w:szCs w:val="22"/>
              </w:rPr>
              <w:t>organisée par le CERDACFF</w:t>
            </w:r>
            <w:r w:rsidRPr="00080BA0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</w:p>
          <w:p w14:paraId="21D58A6B" w14:textId="77777777" w:rsidR="00080BA0" w:rsidRPr="00080BA0" w:rsidRDefault="00080BA0" w:rsidP="00D72B4C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080BA0">
              <w:rPr>
                <w:rFonts w:ascii="Garamond" w:hAnsi="Garamond"/>
                <w:bCs/>
                <w:iCs/>
                <w:sz w:val="22"/>
                <w:szCs w:val="22"/>
              </w:rPr>
              <w:t>Faculté de droit et science politique de Nice</w:t>
            </w:r>
          </w:p>
        </w:tc>
      </w:tr>
      <w:tr w:rsidR="00080BA0" w:rsidRPr="007C37CE" w14:paraId="1AEE29F2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966BB7B" w14:textId="450F4ECF" w:rsidR="00080BA0" w:rsidRPr="007C37CE" w:rsidRDefault="00080BA0" w:rsidP="00080BA0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3 juin 2025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05334517" w14:textId="36FA180D" w:rsidR="00080BA0" w:rsidRPr="007C37CE" w:rsidRDefault="00080BA0" w:rsidP="00080BA0">
            <w:pPr>
              <w:rPr>
                <w:rFonts w:ascii="Garamond" w:hAnsi="Garamond"/>
                <w:b/>
                <w:bCs/>
                <w:iCs/>
                <w:lang w:val="es-ES"/>
              </w:rPr>
            </w:pPr>
            <w:r w:rsidRPr="007C37CE">
              <w:rPr>
                <w:rFonts w:ascii="Garamond" w:hAnsi="Garamond"/>
                <w:b/>
                <w:bCs/>
                <w:iCs/>
                <w:lang w:val="es-ES"/>
              </w:rPr>
              <w:t>La emergencia del concepto de « personalidad internacional » en el proyecto de revisión del Código Civil brasileño de 2022</w:t>
            </w:r>
          </w:p>
        </w:tc>
      </w:tr>
      <w:tr w:rsidR="00080BA0" w:rsidRPr="007C37CE" w14:paraId="3DEE1220" w14:textId="77777777" w:rsidTr="006B0D1A">
        <w:trPr>
          <w:gridAfter w:val="1"/>
          <w:wAfter w:w="35" w:type="dxa"/>
          <w:trHeight w:val="87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DCBF14C" w14:textId="77777777" w:rsidR="00080BA0" w:rsidRPr="007C37CE" w:rsidRDefault="00080BA0" w:rsidP="00080BA0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6DF3D2E2" w14:textId="58ED8DD4" w:rsidR="00080BA0" w:rsidRPr="007C37CE" w:rsidRDefault="00080BA0" w:rsidP="00080BA0">
            <w:pPr>
              <w:ind w:left="249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Conférence internationale à l’occasion de la réunion annuelle du Groupe de travail de jurisprudence du </w:t>
            </w:r>
            <w:r w:rsidRPr="007C37CE">
              <w:rPr>
                <w:rFonts w:ascii="Garamond" w:hAnsi="Garamond"/>
                <w:bCs/>
                <w:i/>
                <w:sz w:val="22"/>
                <w:szCs w:val="22"/>
              </w:rPr>
              <w:t>Consejo Europeo de Investigaciones Sociales de America Latina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– C E I S A Société de législation comparée, 2 à 4 juin 2025.</w:t>
            </w:r>
          </w:p>
        </w:tc>
      </w:tr>
      <w:tr w:rsidR="000B40E8" w:rsidRPr="007C37CE" w14:paraId="5C19687E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DE16971" w14:textId="77777777" w:rsidR="000B40E8" w:rsidRPr="007C37CE" w:rsidRDefault="000B40E8" w:rsidP="00B2108C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14 avril 2025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2B9707F7" w14:textId="77777777" w:rsidR="000B40E8" w:rsidRPr="007C37CE" w:rsidRDefault="000B40E8" w:rsidP="00B2108C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 xml:space="preserve">Reconnaissance et exécution des sentences arbitrales entre la France et le Brésil </w:t>
            </w:r>
          </w:p>
        </w:tc>
      </w:tr>
      <w:tr w:rsidR="000B40E8" w:rsidRPr="007C37CE" w14:paraId="0EC49487" w14:textId="77777777" w:rsidTr="00080BA0">
        <w:trPr>
          <w:gridAfter w:val="1"/>
          <w:wAfter w:w="35" w:type="dxa"/>
          <w:trHeight w:val="723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5CA9AD7" w14:textId="77777777" w:rsidR="000B40E8" w:rsidRPr="007C37CE" w:rsidRDefault="000B40E8" w:rsidP="00B2108C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8A3079D" w14:textId="77777777" w:rsidR="000B40E8" w:rsidRPr="007C37CE" w:rsidRDefault="000B40E8" w:rsidP="00B2108C">
            <w:pPr>
              <w:ind w:left="249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Conférence internationale à l’occasion du 3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  <w:vertAlign w:val="superscript"/>
              </w:rPr>
              <w:t>e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Séminaire de Droit France Brésil</w:t>
            </w:r>
          </w:p>
          <w:p w14:paraId="01680641" w14:textId="076C4B9A" w:rsidR="000B40E8" w:rsidRPr="007C37CE" w:rsidRDefault="000B40E8" w:rsidP="00B2108C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Tribunal de activités économiques de Paris</w:t>
            </w:r>
            <w:r w:rsidR="00727866" w:rsidRPr="007C37CE">
              <w:rPr>
                <w:rFonts w:ascii="Garamond" w:hAnsi="Garamond"/>
                <w:bCs/>
                <w:iCs/>
                <w:sz w:val="22"/>
                <w:szCs w:val="22"/>
              </w:rPr>
              <w:t>, 14 et 15 avril 2025</w:t>
            </w:r>
          </w:p>
        </w:tc>
      </w:tr>
      <w:tr w:rsidR="00A429C1" w:rsidRPr="007C37CE" w14:paraId="38D893DB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D7F0DC0" w14:textId="476F975B" w:rsidR="00A429C1" w:rsidRPr="007C37CE" w:rsidRDefault="000B40E8" w:rsidP="00B2108C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22</w:t>
            </w:r>
            <w:r w:rsidR="00A429C1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janv. </w:t>
            </w:r>
            <w:r w:rsidR="00A429C1" w:rsidRPr="007C37CE">
              <w:rPr>
                <w:rFonts w:ascii="Garamond" w:hAnsi="Garamond"/>
                <w:bCs/>
                <w:iCs/>
                <w:sz w:val="22"/>
                <w:szCs w:val="22"/>
              </w:rPr>
              <w:t>2025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E3F2E1A" w14:textId="4767F428" w:rsidR="00A429C1" w:rsidRPr="007C37CE" w:rsidRDefault="00A429C1" w:rsidP="00B2108C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Réforme</w:t>
            </w:r>
            <w:r w:rsidR="00797BA2">
              <w:rPr>
                <w:rFonts w:ascii="Garamond" w:hAnsi="Garamond" w:cs="Calibri"/>
                <w:b/>
                <w:bCs/>
                <w:iCs/>
              </w:rPr>
              <w:t>r</w:t>
            </w:r>
            <w:r w:rsidRPr="007C37CE">
              <w:rPr>
                <w:rFonts w:ascii="Garamond" w:hAnsi="Garamond" w:cs="Calibri"/>
                <w:b/>
                <w:bCs/>
                <w:iCs/>
              </w:rPr>
              <w:t xml:space="preserve"> </w:t>
            </w:r>
            <w:r w:rsidR="00797BA2">
              <w:rPr>
                <w:rFonts w:ascii="Garamond" w:hAnsi="Garamond" w:cs="Calibri"/>
                <w:b/>
                <w:bCs/>
                <w:iCs/>
              </w:rPr>
              <w:t>le</w:t>
            </w:r>
            <w:r w:rsidRPr="007C37CE">
              <w:rPr>
                <w:rFonts w:ascii="Garamond" w:hAnsi="Garamond" w:cs="Calibri"/>
                <w:b/>
                <w:bCs/>
                <w:iCs/>
              </w:rPr>
              <w:t xml:space="preserve"> droit des contrats spéciaux, France, Brésil : deux esprits, deux méthodes </w:t>
            </w:r>
          </w:p>
        </w:tc>
      </w:tr>
      <w:tr w:rsidR="00A429C1" w:rsidRPr="007C37CE" w14:paraId="5633ACD8" w14:textId="77777777" w:rsidTr="007674BA">
        <w:trPr>
          <w:gridAfter w:val="1"/>
          <w:wAfter w:w="35" w:type="dxa"/>
          <w:trHeight w:val="88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7AD0E6D" w14:textId="77777777" w:rsidR="00A429C1" w:rsidRPr="007C37CE" w:rsidRDefault="00A429C1" w:rsidP="00B2108C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8395B51" w14:textId="0CEE3AB7" w:rsidR="00A429C1" w:rsidRPr="007C37CE" w:rsidRDefault="00A429C1" w:rsidP="00A429C1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Cycle international de conférences : </w:t>
            </w:r>
            <w:r w:rsidRPr="007C37CE">
              <w:rPr>
                <w:rFonts w:ascii="Garamond" w:hAnsi="Garamond" w:cs="Calibri"/>
                <w:i/>
                <w:iCs/>
                <w:sz w:val="21"/>
                <w:szCs w:val="21"/>
              </w:rPr>
              <w:t>La réforme du droit des contrats civils et commerciaux vue d'ailleurs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, sous la direction scientifique de Ch.-É. Bucher et M.-A. Daillant</w:t>
            </w:r>
          </w:p>
          <w:p w14:paraId="66D360C1" w14:textId="2B711F86" w:rsidR="00A429C1" w:rsidRPr="007C37CE" w:rsidRDefault="00A429C1" w:rsidP="00A429C1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Faculté de droit de Nantes</w:t>
            </w:r>
          </w:p>
        </w:tc>
      </w:tr>
      <w:tr w:rsidR="00AC4B9B" w:rsidRPr="007C37CE" w14:paraId="789646F5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111BAD4" w14:textId="7276A982" w:rsidR="00AC4B9B" w:rsidRPr="007C37CE" w:rsidRDefault="00AC4B9B" w:rsidP="008F5AAE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7 nov. 2024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103912E3" w14:textId="2A312246" w:rsidR="00AC4B9B" w:rsidRPr="007C37CE" w:rsidRDefault="00AC4B9B" w:rsidP="008F5AAE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 xml:space="preserve">Smart city and Natural </w:t>
            </w:r>
            <w:r w:rsidR="004C70A2" w:rsidRPr="007C37CE">
              <w:rPr>
                <w:rFonts w:ascii="Garamond" w:hAnsi="Garamond"/>
                <w:b/>
                <w:bCs/>
                <w:iCs/>
              </w:rPr>
              <w:t>Law</w:t>
            </w:r>
          </w:p>
        </w:tc>
      </w:tr>
      <w:tr w:rsidR="00AC4B9B" w:rsidRPr="007C37CE" w14:paraId="0086E312" w14:textId="77777777" w:rsidTr="006B0D1A">
        <w:trPr>
          <w:gridAfter w:val="1"/>
          <w:wAfter w:w="35" w:type="dxa"/>
          <w:trHeight w:val="893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82D238F" w14:textId="77777777" w:rsidR="00AC4B9B" w:rsidRPr="007C37CE" w:rsidRDefault="00AC4B9B" w:rsidP="008F5AAE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4BBD7EC2" w14:textId="46CFD7A1" w:rsidR="00AC4B9B" w:rsidRPr="007C37CE" w:rsidRDefault="00AC4B9B" w:rsidP="00AC4B9B">
            <w:pPr>
              <w:ind w:left="249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Conférence internationale à l’occasion du 30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  <w:vertAlign w:val="superscript"/>
              </w:rPr>
              <w:t>e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anniversaire de la création de l’université de Danang (1994 -2024)</w:t>
            </w:r>
          </w:p>
          <w:p w14:paraId="173FAAC4" w14:textId="18E60B25" w:rsidR="00AC4B9B" w:rsidRPr="007C37CE" w:rsidRDefault="00AC4B9B" w:rsidP="00AC4B9B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Danang, Vietnam</w:t>
            </w:r>
          </w:p>
        </w:tc>
      </w:tr>
      <w:tr w:rsidR="00656DF9" w:rsidRPr="007C37CE" w14:paraId="674014E3" w14:textId="77777777" w:rsidTr="006B0D1A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465C2B2" w14:textId="77777777" w:rsidR="00656DF9" w:rsidRPr="007C37CE" w:rsidRDefault="00656DF9" w:rsidP="00B2108C">
            <w:pPr>
              <w:jc w:val="both"/>
              <w:rPr>
                <w:rFonts w:ascii="Garamond" w:hAnsi="Garamond" w:cstheme="minorHAnsi"/>
                <w:bCs/>
                <w:iCs/>
              </w:rPr>
            </w:pPr>
            <w:r w:rsidRPr="007C37CE">
              <w:rPr>
                <w:rFonts w:ascii="Garamond" w:hAnsi="Garamond" w:cstheme="minorHAnsi"/>
                <w:bCs/>
                <w:iCs/>
              </w:rPr>
              <w:t>4 juillet 2024</w:t>
            </w: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AF830" w14:textId="628FCB30" w:rsidR="00656DF9" w:rsidRPr="007C37CE" w:rsidRDefault="00656DF9" w:rsidP="00B2108C">
            <w:pPr>
              <w:jc w:val="both"/>
              <w:rPr>
                <w:rFonts w:ascii="Garamond" w:hAnsi="Garamond" w:cstheme="minorHAnsi"/>
                <w:b/>
                <w:bCs/>
                <w:iCs/>
                <w:lang w:val="en-GB"/>
              </w:rPr>
            </w:pPr>
            <w:r w:rsidRPr="007C37CE">
              <w:rPr>
                <w:rFonts w:ascii="Garamond" w:hAnsi="Garamond" w:cstheme="minorHAnsi"/>
                <w:b/>
                <w:bCs/>
                <w:iCs/>
                <w:lang w:val="en-GB"/>
              </w:rPr>
              <w:t xml:space="preserve">Building Global Procedural Standards </w:t>
            </w:r>
            <w:r w:rsidRPr="007C37CE">
              <w:rPr>
                <w:rFonts w:ascii="Garamond" w:hAnsi="Garamond" w:cstheme="minorHAnsi"/>
                <w:b/>
                <w:bCs/>
                <w:iCs/>
                <w:lang w:val="en-US"/>
              </w:rPr>
              <w:t>in New International Commercial Courts –</w:t>
            </w:r>
            <w:r w:rsidRPr="007C37CE">
              <w:rPr>
                <w:rFonts w:ascii="Garamond" w:hAnsi="Garamond" w:cstheme="minorHAnsi"/>
                <w:b/>
                <w:bCs/>
                <w:iCs/>
                <w:lang w:val="en-GB"/>
              </w:rPr>
              <w:t xml:space="preserve"> Comparative Approach: Amsterdam, France and Singapore</w:t>
            </w:r>
          </w:p>
        </w:tc>
      </w:tr>
      <w:tr w:rsidR="00656DF9" w:rsidRPr="007C37CE" w14:paraId="75A125D0" w14:textId="77777777" w:rsidTr="006B0D1A">
        <w:trPr>
          <w:trHeight w:val="56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06E454C" w14:textId="77777777" w:rsidR="00656DF9" w:rsidRPr="007C37CE" w:rsidRDefault="00656DF9" w:rsidP="00B2108C">
            <w:pPr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8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53F9D" w14:textId="77777777" w:rsidR="00656DF9" w:rsidRPr="007C37CE" w:rsidRDefault="00656DF9" w:rsidP="00B2108C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/>
                <w:sz w:val="22"/>
                <w:szCs w:val="22"/>
              </w:rPr>
              <w:t>Universités d’été de Paris Place du Droit</w:t>
            </w:r>
          </w:p>
          <w:p w14:paraId="64463D0E" w14:textId="77777777" w:rsidR="00656DF9" w:rsidRPr="007C37CE" w:rsidRDefault="00656DF9" w:rsidP="00B2108C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Tribunal de commerce de Paris</w:t>
            </w:r>
          </w:p>
        </w:tc>
      </w:tr>
      <w:tr w:rsidR="00983D01" w:rsidRPr="007C37CE" w14:paraId="466D4F6F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4EA3888" w14:textId="721095BA" w:rsidR="00983D01" w:rsidRPr="007C37CE" w:rsidRDefault="00983D01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19 janv. 2024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3887A262" w14:textId="3C842CE5" w:rsidR="00983D01" w:rsidRPr="007C37CE" w:rsidRDefault="00983D01" w:rsidP="00604A02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L’état civil et la frontière</w:t>
            </w:r>
          </w:p>
        </w:tc>
      </w:tr>
      <w:tr w:rsidR="00983D01" w:rsidRPr="007C37CE" w14:paraId="7784556D" w14:textId="77777777" w:rsidTr="00C26D93">
        <w:trPr>
          <w:gridAfter w:val="1"/>
          <w:wAfter w:w="35" w:type="dxa"/>
          <w:trHeight w:val="1174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A8D3A40" w14:textId="77777777" w:rsidR="00983D01" w:rsidRPr="007C37CE" w:rsidRDefault="00983D01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47009CCA" w14:textId="2C0D9B13" w:rsidR="00983D01" w:rsidRPr="007C37CE" w:rsidRDefault="00983D01" w:rsidP="00721D80">
            <w:pPr>
              <w:ind w:left="249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Colloque de l’</w:t>
            </w:r>
            <w:r w:rsidRPr="00580AE0">
              <w:rPr>
                <w:rFonts w:ascii="Garamond" w:hAnsi="Garamond"/>
                <w:bCs/>
                <w:i/>
                <w:sz w:val="22"/>
                <w:szCs w:val="22"/>
              </w:rPr>
              <w:t>Associ</w:t>
            </w:r>
            <w:r w:rsidR="00032A48" w:rsidRPr="00580AE0">
              <w:rPr>
                <w:rFonts w:ascii="Garamond" w:hAnsi="Garamond"/>
                <w:bCs/>
                <w:i/>
                <w:sz w:val="22"/>
                <w:szCs w:val="22"/>
              </w:rPr>
              <w:t>azione Civilisti Italiani</w:t>
            </w:r>
            <w:r w:rsidR="00032A48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, la Société de législation comparée et la Commission internationale de l’état civil </w:t>
            </w:r>
          </w:p>
          <w:p w14:paraId="7D8BCEAA" w14:textId="0EB786AC" w:rsidR="00983D01" w:rsidRPr="007C37CE" w:rsidRDefault="00032A48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/>
                <w:sz w:val="22"/>
                <w:szCs w:val="22"/>
              </w:rPr>
              <w:t>Corte di Cassazione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, Rome, Italie</w:t>
            </w:r>
          </w:p>
        </w:tc>
      </w:tr>
      <w:tr w:rsidR="000A6AF9" w:rsidRPr="007C37CE" w14:paraId="0605E070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C89DA2B" w14:textId="2846CF7C" w:rsidR="000A6AF9" w:rsidRPr="007C37CE" w:rsidRDefault="000A6AF9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lastRenderedPageBreak/>
              <w:t>20 nov. 2023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4F83955D" w14:textId="6A0E5DA8" w:rsidR="000A6AF9" w:rsidRPr="007C37CE" w:rsidRDefault="000A6AF9" w:rsidP="00604A02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 xml:space="preserve">Le contrat de financement du contentieux et ses limites </w:t>
            </w:r>
          </w:p>
        </w:tc>
      </w:tr>
      <w:tr w:rsidR="000A6AF9" w:rsidRPr="007C37CE" w14:paraId="0B1CD125" w14:textId="77777777" w:rsidTr="006B0D1A">
        <w:trPr>
          <w:gridAfter w:val="1"/>
          <w:wAfter w:w="35" w:type="dxa"/>
          <w:trHeight w:val="863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A7FDF63" w14:textId="77777777" w:rsidR="000A6AF9" w:rsidRPr="007C37CE" w:rsidRDefault="000A6AF9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06A9A35F" w14:textId="440DCE42" w:rsidR="000A6AF9" w:rsidRPr="007C37CE" w:rsidRDefault="000A6AF9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Colloque de l’École de Droit Économique de Nice – Gredeg (UMR) : </w:t>
            </w:r>
            <w:r w:rsidRPr="007C37CE">
              <w:rPr>
                <w:rFonts w:ascii="Garamond" w:hAnsi="Garamond"/>
                <w:bCs/>
                <w:i/>
                <w:sz w:val="22"/>
                <w:szCs w:val="22"/>
              </w:rPr>
              <w:t>La justice à la croisée des chemins : entre marchandisation et algorithmisation</w:t>
            </w:r>
          </w:p>
          <w:p w14:paraId="34ED3526" w14:textId="77777777" w:rsidR="000A6AF9" w:rsidRPr="007C37CE" w:rsidRDefault="000A6AF9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Faculté de droit et de science politique de l’université de Nice</w:t>
            </w:r>
          </w:p>
        </w:tc>
      </w:tr>
      <w:tr w:rsidR="00A72527" w:rsidRPr="007C37CE" w14:paraId="09B6BB27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81D8D00" w14:textId="74875B6E" w:rsidR="00A72527" w:rsidRPr="007C37CE" w:rsidRDefault="008F758E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6</w:t>
            </w:r>
            <w:r w:rsidR="00A72527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octobre </w:t>
            </w:r>
            <w:r w:rsidR="00A72527" w:rsidRPr="007C37CE">
              <w:rPr>
                <w:rFonts w:ascii="Garamond" w:hAnsi="Garamond"/>
                <w:bCs/>
                <w:iCs/>
                <w:sz w:val="22"/>
                <w:szCs w:val="22"/>
              </w:rPr>
              <w:t>2023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00B70E93" w14:textId="71E25BDD" w:rsidR="00A72527" w:rsidRPr="007C37CE" w:rsidRDefault="00A72527" w:rsidP="00721D80">
            <w:pPr>
              <w:jc w:val="both"/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</w:t>
            </w:r>
            <w:r w:rsidR="008F758E" w:rsidRPr="007C37CE">
              <w:rPr>
                <w:rFonts w:ascii="Garamond" w:hAnsi="Garamond"/>
                <w:b/>
                <w:bCs/>
                <w:iCs/>
              </w:rPr>
              <w:t xml:space="preserve">’essor des juridictions spécialisées en droit du commerce international – </w:t>
            </w:r>
            <w:r w:rsidRPr="007C37CE">
              <w:rPr>
                <w:rFonts w:ascii="Garamond" w:hAnsi="Garamond"/>
                <w:b/>
                <w:bCs/>
                <w:iCs/>
              </w:rPr>
              <w:t>a</w:t>
            </w:r>
            <w:r w:rsidR="008F758E" w:rsidRPr="007C37CE">
              <w:rPr>
                <w:rFonts w:ascii="Garamond" w:hAnsi="Garamond"/>
                <w:b/>
                <w:bCs/>
                <w:iCs/>
              </w:rPr>
              <w:t>pproche comparatiste</w:t>
            </w:r>
          </w:p>
        </w:tc>
      </w:tr>
      <w:tr w:rsidR="00A72527" w:rsidRPr="007C37CE" w14:paraId="5E455288" w14:textId="77777777" w:rsidTr="006B0D1A">
        <w:trPr>
          <w:gridAfter w:val="1"/>
          <w:wAfter w:w="35" w:type="dxa"/>
          <w:trHeight w:val="843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2367EEA" w14:textId="77777777" w:rsidR="00A72527" w:rsidRPr="007C37CE" w:rsidRDefault="00A72527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3FAFC1BE" w14:textId="72B5A5AB" w:rsidR="00A72527" w:rsidRPr="007C37CE" w:rsidRDefault="00064AAC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Journée de</w:t>
            </w:r>
            <w:r w:rsidR="00A72527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l</w:t>
            </w:r>
            <w:r w:rsidR="008F758E" w:rsidRPr="007C37CE">
              <w:rPr>
                <w:rFonts w:ascii="Garamond" w:hAnsi="Garamond"/>
                <w:bCs/>
                <w:iCs/>
                <w:sz w:val="22"/>
                <w:szCs w:val="22"/>
              </w:rPr>
              <w:t>’</w:t>
            </w:r>
            <w:r w:rsidR="000A6AF9" w:rsidRPr="007C37CE">
              <w:rPr>
                <w:rFonts w:ascii="Garamond" w:hAnsi="Garamond"/>
                <w:bCs/>
                <w:iCs/>
                <w:sz w:val="22"/>
                <w:szCs w:val="22"/>
              </w:rPr>
              <w:t>École Universitaire de recherche Lex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 w:rsidR="000A6AF9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Société : </w:t>
            </w:r>
            <w:r w:rsidRPr="007C37CE">
              <w:rPr>
                <w:rFonts w:ascii="Garamond" w:hAnsi="Garamond"/>
                <w:bCs/>
                <w:i/>
                <w:sz w:val="22"/>
                <w:szCs w:val="22"/>
              </w:rPr>
              <w:t>Variations sur les institutions – la justice, l’environnement et le contrat</w:t>
            </w:r>
          </w:p>
          <w:p w14:paraId="54A87961" w14:textId="1A2574D8" w:rsidR="00A72527" w:rsidRPr="007C37CE" w:rsidRDefault="00A72527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Faculté de droit et de science politique de l’université de </w:t>
            </w:r>
            <w:r w:rsidR="008F758E" w:rsidRPr="007C37CE">
              <w:rPr>
                <w:rFonts w:ascii="Garamond" w:hAnsi="Garamond"/>
                <w:bCs/>
                <w:iCs/>
                <w:sz w:val="22"/>
                <w:szCs w:val="22"/>
              </w:rPr>
              <w:t>Nice</w:t>
            </w:r>
          </w:p>
        </w:tc>
      </w:tr>
      <w:tr w:rsidR="0032731A" w:rsidRPr="007C37CE" w14:paraId="07280C13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5BE2CA5" w14:textId="77777777" w:rsidR="0032731A" w:rsidRPr="007C37CE" w:rsidRDefault="0032731A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29 juin 2023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2BC3873D" w14:textId="77777777" w:rsidR="0032731A" w:rsidRPr="007C37CE" w:rsidRDefault="0032731A" w:rsidP="00604A02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La privatisation du droit au prisme du droit comparé – Propos conclusifs</w:t>
            </w:r>
          </w:p>
        </w:tc>
      </w:tr>
      <w:tr w:rsidR="0032731A" w:rsidRPr="007C37CE" w14:paraId="436525D4" w14:textId="77777777" w:rsidTr="006B0D1A">
        <w:trPr>
          <w:gridAfter w:val="1"/>
          <w:wAfter w:w="35" w:type="dxa"/>
          <w:trHeight w:val="579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663F15F" w14:textId="77777777" w:rsidR="0032731A" w:rsidRPr="007C37CE" w:rsidRDefault="0032731A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632F9364" w14:textId="77777777" w:rsidR="0032731A" w:rsidRPr="007C37CE" w:rsidRDefault="0032731A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Colloque de la Faculté internationale de droit comparé.</w:t>
            </w:r>
          </w:p>
          <w:p w14:paraId="333640EA" w14:textId="77777777" w:rsidR="0032731A" w:rsidRPr="007C37CE" w:rsidRDefault="0032731A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Faculté de droit et de science politique de l’université de Strasbourg</w:t>
            </w:r>
          </w:p>
        </w:tc>
      </w:tr>
      <w:tr w:rsidR="00C81EB0" w:rsidRPr="007C37CE" w14:paraId="0B4B4522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9EF71D8" w14:textId="495EAF94" w:rsidR="00C81EB0" w:rsidRPr="007C37CE" w:rsidRDefault="00C81EB0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2</w:t>
            </w:r>
            <w:r w:rsidR="0032731A" w:rsidRPr="007C37CE">
              <w:rPr>
                <w:rFonts w:ascii="Garamond" w:hAnsi="Garamond"/>
                <w:bCs/>
                <w:iCs/>
                <w:sz w:val="22"/>
                <w:szCs w:val="22"/>
              </w:rPr>
              <w:t>2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juin 2023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41EF1025" w14:textId="612471AF" w:rsidR="00C81EB0" w:rsidRPr="007C37CE" w:rsidRDefault="00C81EB0" w:rsidP="00604A02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 xml:space="preserve">La </w:t>
            </w:r>
            <w:r w:rsidR="0032731A" w:rsidRPr="007C37CE">
              <w:rPr>
                <w:rFonts w:ascii="Garamond" w:hAnsi="Garamond"/>
                <w:b/>
                <w:bCs/>
                <w:iCs/>
              </w:rPr>
              <w:t xml:space="preserve">notion d’usage devant la Cour de cassation </w:t>
            </w:r>
          </w:p>
        </w:tc>
      </w:tr>
      <w:tr w:rsidR="00C81EB0" w:rsidRPr="007C37CE" w14:paraId="5FDF9ACC" w14:textId="77777777" w:rsidTr="006B0D1A">
        <w:trPr>
          <w:gridAfter w:val="1"/>
          <w:wAfter w:w="35" w:type="dxa"/>
          <w:trHeight w:val="57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1A7D183" w14:textId="77777777" w:rsidR="00C81EB0" w:rsidRPr="007C37CE" w:rsidRDefault="00C81EB0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4B4CFDD6" w14:textId="0CEB2D56" w:rsidR="00C81EB0" w:rsidRPr="007C37CE" w:rsidRDefault="00C81EB0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Colloque de la </w:t>
            </w:r>
            <w:r w:rsidR="0032731A" w:rsidRPr="007C37CE">
              <w:rPr>
                <w:rFonts w:ascii="Garamond" w:hAnsi="Garamond"/>
                <w:bCs/>
                <w:iCs/>
                <w:sz w:val="22"/>
                <w:szCs w:val="22"/>
              </w:rPr>
              <w:t>Cour de cassation et de l’Institut des usages (Montpellier)</w:t>
            </w:r>
          </w:p>
          <w:p w14:paraId="63B2DD45" w14:textId="0C7E5382" w:rsidR="00C81EB0" w:rsidRPr="007C37CE" w:rsidRDefault="0032731A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Cour de cassation, Paris.</w:t>
            </w:r>
          </w:p>
        </w:tc>
      </w:tr>
      <w:tr w:rsidR="00A140C9" w:rsidRPr="007C37CE" w14:paraId="1C27D581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780EEA6" w14:textId="187801FB" w:rsidR="00A140C9" w:rsidRPr="007C37CE" w:rsidRDefault="00A140C9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1</w:t>
            </w:r>
            <w:r w:rsidR="00C81EB0" w:rsidRPr="007C37CE">
              <w:rPr>
                <w:rFonts w:ascii="Garamond" w:hAnsi="Garamond"/>
                <w:bCs/>
                <w:iCs/>
                <w:sz w:val="22"/>
                <w:szCs w:val="22"/>
              </w:rPr>
              <w:t>9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 w:rsidR="00C81EB0" w:rsidRPr="007C37CE">
              <w:rPr>
                <w:rFonts w:ascii="Garamond" w:hAnsi="Garamond"/>
                <w:bCs/>
                <w:iCs/>
                <w:sz w:val="22"/>
                <w:szCs w:val="22"/>
              </w:rPr>
              <w:t>mai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2023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850505D" w14:textId="626E0D3D" w:rsidR="00A140C9" w:rsidRPr="007C37CE" w:rsidRDefault="00A140C9" w:rsidP="00604A02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Exploring the Significance and Crises of French Codification in Private Law</w:t>
            </w:r>
          </w:p>
        </w:tc>
      </w:tr>
      <w:tr w:rsidR="00A140C9" w:rsidRPr="007C37CE" w14:paraId="2ED98E47" w14:textId="77777777" w:rsidTr="006B0D1A">
        <w:trPr>
          <w:gridAfter w:val="1"/>
          <w:wAfter w:w="35" w:type="dxa"/>
          <w:trHeight w:val="891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F3687E9" w14:textId="77777777" w:rsidR="00A140C9" w:rsidRPr="007C37CE" w:rsidRDefault="00A140C9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2A08CB84" w14:textId="73D1CA51" w:rsidR="00A140C9" w:rsidRPr="007C37CE" w:rsidRDefault="00A140C9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Colloque Ferenc Mádl Institute for comparative law / Central European Academy</w:t>
            </w:r>
          </w:p>
          <w:p w14:paraId="2E744093" w14:textId="76D60AD0" w:rsidR="00A140C9" w:rsidRPr="007C37CE" w:rsidRDefault="00A140C9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Codification of Civil Law: Assessment, Reform and Options.</w:t>
            </w:r>
          </w:p>
          <w:p w14:paraId="3CDE1507" w14:textId="66525B03" w:rsidR="00A140C9" w:rsidRPr="007C37CE" w:rsidRDefault="00A140C9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Hungarian Academy of Sciences – Budapest, Hongrie</w:t>
            </w:r>
          </w:p>
        </w:tc>
      </w:tr>
      <w:tr w:rsidR="00A65496" w:rsidRPr="007C37CE" w14:paraId="46FF9FAA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54D4A61" w14:textId="794C6F18" w:rsidR="00A65496" w:rsidRPr="007C37CE" w:rsidRDefault="00347148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18</w:t>
            </w:r>
            <w:r w:rsidR="00A65496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avril</w:t>
            </w:r>
            <w:r w:rsidR="00A65496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2023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112B58F0" w14:textId="1EED5E5B" w:rsidR="00A65496" w:rsidRPr="007C37CE" w:rsidRDefault="00A65496" w:rsidP="00604A02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</w:t>
            </w:r>
            <w:r w:rsidR="00347148" w:rsidRPr="007C37CE">
              <w:rPr>
                <w:rFonts w:ascii="Garamond" w:hAnsi="Garamond"/>
                <w:b/>
                <w:bCs/>
                <w:iCs/>
              </w:rPr>
              <w:t>a contractualisation du contentieux international :  approche franco-européenne</w:t>
            </w:r>
          </w:p>
        </w:tc>
      </w:tr>
      <w:tr w:rsidR="00A65496" w:rsidRPr="007C37CE" w14:paraId="3D0BF035" w14:textId="77777777" w:rsidTr="006B0D1A">
        <w:trPr>
          <w:gridAfter w:val="1"/>
          <w:wAfter w:w="35" w:type="dxa"/>
          <w:trHeight w:val="891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79D2A9A" w14:textId="77777777" w:rsidR="00A65496" w:rsidRPr="007C37CE" w:rsidRDefault="00A65496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7671B0CF" w14:textId="77992DED" w:rsidR="00A65496" w:rsidRPr="007C37CE" w:rsidRDefault="00A65496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Colloque </w:t>
            </w:r>
            <w:r w:rsidR="0032731A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de la </w:t>
            </w:r>
            <w:r w:rsidR="00347148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Société de législation comparée 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/</w:t>
            </w:r>
            <w:r w:rsidR="00347148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Procuradoria do Estado do Rio de Janeiro</w:t>
            </w:r>
            <w:r w:rsidR="00064AAC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: </w:t>
            </w:r>
            <w:r w:rsidR="00347148" w:rsidRPr="007C37CE">
              <w:rPr>
                <w:rFonts w:ascii="Garamond" w:hAnsi="Garamond"/>
                <w:bCs/>
                <w:i/>
                <w:sz w:val="22"/>
                <w:szCs w:val="22"/>
              </w:rPr>
              <w:t>A contratualização do direito – Ato I</w:t>
            </w:r>
          </w:p>
          <w:p w14:paraId="0298DABB" w14:textId="37979BA7" w:rsidR="00A65496" w:rsidRPr="007C37CE" w:rsidRDefault="00347148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Procuradoria do Estado do Rio de Janeiro, Rio de Janeiro, Brésil</w:t>
            </w:r>
            <w:r w:rsidR="00A65496" w:rsidRPr="007C37CE">
              <w:rPr>
                <w:rFonts w:ascii="Garamond" w:hAnsi="Garamond"/>
                <w:bCs/>
                <w:iCs/>
                <w:sz w:val="22"/>
                <w:szCs w:val="22"/>
              </w:rPr>
              <w:t>.</w:t>
            </w:r>
          </w:p>
        </w:tc>
      </w:tr>
      <w:tr w:rsidR="00A65496" w:rsidRPr="007C37CE" w14:paraId="216461ED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E0AE48C" w14:textId="0F5D7207" w:rsidR="00A65496" w:rsidRPr="007C37CE" w:rsidRDefault="00A65496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13 avril 2023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2EE7752" w14:textId="676E1506" w:rsidR="00A65496" w:rsidRPr="007C37CE" w:rsidRDefault="00A65496" w:rsidP="00721D80">
            <w:pPr>
              <w:jc w:val="both"/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 xml:space="preserve">La réforme du droit français des obligations – L’objectivation des droits personnels : les nouvelles modalités de circulation des obligations (en portugais) </w:t>
            </w:r>
          </w:p>
        </w:tc>
      </w:tr>
      <w:tr w:rsidR="00A65496" w:rsidRPr="007C37CE" w14:paraId="20C74BF2" w14:textId="77777777" w:rsidTr="006B0D1A">
        <w:trPr>
          <w:gridAfter w:val="1"/>
          <w:wAfter w:w="35" w:type="dxa"/>
          <w:trHeight w:val="891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30D9279" w14:textId="77777777" w:rsidR="00A65496" w:rsidRPr="007C37CE" w:rsidRDefault="00A65496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02E1A5AC" w14:textId="79279C68" w:rsidR="00A65496" w:rsidRPr="007C37CE" w:rsidRDefault="00A65496" w:rsidP="00721D80">
            <w:pPr>
              <w:ind w:left="249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Colloque Société de législation comparée/Instituto de Direito Privado</w:t>
            </w:r>
            <w:r w:rsidR="00064AAC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 : </w:t>
            </w:r>
            <w:r w:rsidR="00347148" w:rsidRPr="007C37CE">
              <w:rPr>
                <w:rFonts w:ascii="Garamond" w:hAnsi="Garamond"/>
                <w:bCs/>
                <w:i/>
                <w:sz w:val="22"/>
                <w:szCs w:val="22"/>
              </w:rPr>
              <w:t xml:space="preserve">Diálogo franco-brasileiro sobre a recente evolução do direito civil francês </w:t>
            </w:r>
          </w:p>
          <w:p w14:paraId="259D5B61" w14:textId="5622A2FB" w:rsidR="00A65496" w:rsidRPr="007C37CE" w:rsidRDefault="00347148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Câmara de Comércio Brasil-Canadá, Sao Paulo, Brésil</w:t>
            </w:r>
            <w:r w:rsidR="00A65496" w:rsidRPr="007C37CE">
              <w:rPr>
                <w:rFonts w:ascii="Garamond" w:hAnsi="Garamond"/>
                <w:bCs/>
                <w:iCs/>
                <w:sz w:val="22"/>
                <w:szCs w:val="22"/>
              </w:rPr>
              <w:t>.</w:t>
            </w:r>
          </w:p>
        </w:tc>
      </w:tr>
      <w:tr w:rsidR="00D76810" w:rsidRPr="007C37CE" w14:paraId="610DA456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C505928" w14:textId="77777777" w:rsidR="00D76810" w:rsidRPr="007C37CE" w:rsidRDefault="00D76810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10 fév. 2023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41792F05" w14:textId="77777777" w:rsidR="00D76810" w:rsidRPr="007C37CE" w:rsidRDefault="00D76810" w:rsidP="00604A02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Les instruments de protection du crédit en droit brésilien</w:t>
            </w:r>
          </w:p>
        </w:tc>
      </w:tr>
      <w:tr w:rsidR="00D76810" w:rsidRPr="007C37CE" w14:paraId="5FAC09CA" w14:textId="77777777" w:rsidTr="007674BA">
        <w:trPr>
          <w:gridAfter w:val="1"/>
          <w:wAfter w:w="35" w:type="dxa"/>
          <w:trHeight w:val="867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366690E" w14:textId="77777777" w:rsidR="00D76810" w:rsidRPr="007C37CE" w:rsidRDefault="00D76810" w:rsidP="00604A02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2AB61460" w14:textId="5EBAC506" w:rsidR="00D76810" w:rsidRPr="007C37CE" w:rsidRDefault="00D76810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Colloque Associazione Civilisti Italiani /Instituto de Direito Privado</w:t>
            </w:r>
            <w:r w:rsidR="00064AAC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: </w:t>
            </w:r>
            <w:r w:rsidRPr="007C37CE">
              <w:rPr>
                <w:rFonts w:ascii="Garamond" w:hAnsi="Garamond"/>
                <w:bCs/>
                <w:i/>
                <w:sz w:val="22"/>
                <w:szCs w:val="22"/>
              </w:rPr>
              <w:t xml:space="preserve">Codici civili italiano </w:t>
            </w:r>
            <w:r w:rsidR="007D4E9E" w:rsidRPr="007C37CE">
              <w:rPr>
                <w:rFonts w:ascii="Garamond" w:hAnsi="Garamond"/>
                <w:bCs/>
                <w:i/>
                <w:sz w:val="22"/>
                <w:szCs w:val="22"/>
              </w:rPr>
              <w:t xml:space="preserve">– </w:t>
            </w:r>
            <w:r w:rsidRPr="007C37CE">
              <w:rPr>
                <w:rFonts w:ascii="Garamond" w:hAnsi="Garamond"/>
                <w:bCs/>
                <w:i/>
                <w:sz w:val="22"/>
                <w:szCs w:val="22"/>
              </w:rPr>
              <w:t xml:space="preserve">Codici civile brasiliano: un dialogo, tra presente e futuro </w:t>
            </w:r>
          </w:p>
          <w:p w14:paraId="263879F9" w14:textId="77777777" w:rsidR="00D76810" w:rsidRPr="007C37CE" w:rsidRDefault="00D76810" w:rsidP="00604A02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Université de Rome « Tor Vergata ».</w:t>
            </w:r>
          </w:p>
        </w:tc>
      </w:tr>
      <w:tr w:rsidR="00695974" w:rsidRPr="007C37CE" w14:paraId="3FBDE2B9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E05237D" w14:textId="4ACFA62D" w:rsidR="00695974" w:rsidRPr="007C37CE" w:rsidRDefault="00695974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10 nov. 2022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662F4D85" w14:textId="0528577E" w:rsidR="00695974" w:rsidRPr="007C37CE" w:rsidRDefault="00D76810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 xml:space="preserve">Le code civil enrichi ? </w:t>
            </w:r>
            <w:r w:rsidR="00695974" w:rsidRPr="007C37CE">
              <w:rPr>
                <w:rFonts w:ascii="Garamond" w:hAnsi="Garamond"/>
                <w:b/>
              </w:rPr>
              <w:t xml:space="preserve">Propos conclusifs </w:t>
            </w:r>
          </w:p>
        </w:tc>
      </w:tr>
      <w:tr w:rsidR="00695974" w:rsidRPr="007C37CE" w14:paraId="1571DD8A" w14:textId="77777777" w:rsidTr="006B0D1A">
        <w:trPr>
          <w:gridAfter w:val="1"/>
          <w:wAfter w:w="35" w:type="dxa"/>
          <w:trHeight w:val="863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2AFB343" w14:textId="77777777" w:rsidR="00695974" w:rsidRPr="007C37CE" w:rsidRDefault="00695974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97D0C4C" w14:textId="28CC9008" w:rsidR="00695974" w:rsidRPr="007C37CE" w:rsidRDefault="00695974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SLC /UCA/Université de Milan/ Barreau de Nice : 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>Le Code civil enrichi – Méthodes contemporaines d’interprétation législative hors litige, 20 ans du code civil brésilien de 2002</w:t>
            </w:r>
          </w:p>
          <w:p w14:paraId="2D4D9C4C" w14:textId="4A4FDD02" w:rsidR="00695974" w:rsidRPr="007C37CE" w:rsidRDefault="00695974" w:rsidP="00604A02">
            <w:pPr>
              <w:ind w:left="176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Barreau de Nice.</w:t>
            </w:r>
          </w:p>
        </w:tc>
      </w:tr>
      <w:tr w:rsidR="00A55A28" w:rsidRPr="007C37CE" w14:paraId="672363BB" w14:textId="77777777" w:rsidTr="006B0D1A">
        <w:trPr>
          <w:gridAfter w:val="1"/>
          <w:wAfter w:w="35" w:type="dxa"/>
          <w:trHeight w:val="26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6BD5A49" w14:textId="7ADCBF5E" w:rsidR="00A55A28" w:rsidRPr="007C37CE" w:rsidRDefault="00A55A28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7 oct. 2022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193D7E4F" w14:textId="7B1490F8" w:rsidR="00A55A28" w:rsidRPr="007C37CE" w:rsidRDefault="00A55A28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</w:t>
            </w:r>
            <w:r w:rsidR="0005344B" w:rsidRPr="007C37CE">
              <w:rPr>
                <w:rFonts w:ascii="Garamond" w:hAnsi="Garamond"/>
                <w:b/>
              </w:rPr>
              <w:t xml:space="preserve">a liberté contractuelle dans </w:t>
            </w:r>
            <w:r w:rsidR="0005344B" w:rsidRPr="007C37CE">
              <w:rPr>
                <w:rFonts w:ascii="Garamond" w:hAnsi="Garamond" w:cs="Garamond"/>
                <w:b/>
                <w:bCs/>
                <w:color w:val="000000"/>
                <w:lang w:eastAsia="en-US"/>
              </w:rPr>
              <w:t>l’avant-projet de réforme du droit des contrats spéciaux</w:t>
            </w:r>
          </w:p>
        </w:tc>
      </w:tr>
      <w:tr w:rsidR="00A55A28" w:rsidRPr="007C37CE" w14:paraId="1F8671C0" w14:textId="77777777" w:rsidTr="006B0D1A">
        <w:trPr>
          <w:gridAfter w:val="1"/>
          <w:wAfter w:w="35" w:type="dxa"/>
          <w:trHeight w:val="658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3B5DE44" w14:textId="77777777" w:rsidR="00A55A28" w:rsidRPr="007C37CE" w:rsidRDefault="00A55A28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031CAEAC" w14:textId="2F904C4D" w:rsidR="00A55A28" w:rsidRPr="007C37CE" w:rsidRDefault="00A55A28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SLC /Unîmes : 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>L’avant-projet de réforme du droit des contrats spéciaux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7E65B966" w14:textId="5E84592B" w:rsidR="00A55A28" w:rsidRPr="007C37CE" w:rsidRDefault="00A55A28" w:rsidP="00604A02">
            <w:pPr>
              <w:ind w:left="176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Université de Nîmes.</w:t>
            </w:r>
          </w:p>
        </w:tc>
      </w:tr>
      <w:tr w:rsidR="00A55A28" w:rsidRPr="007C37CE" w14:paraId="2796C0D2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E97FA33" w14:textId="29DBBB5A" w:rsidR="00A55A28" w:rsidRPr="007C37CE" w:rsidRDefault="00A55A28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13 sep. 2022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7766389C" w14:textId="1924F64E" w:rsidR="00A55A28" w:rsidRPr="007C37CE" w:rsidRDefault="00BE2280" w:rsidP="00537FCE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 xml:space="preserve">Libres propos sur les </w:t>
            </w:r>
            <w:r w:rsidR="00A55A28" w:rsidRPr="007C37CE">
              <w:rPr>
                <w:rFonts w:ascii="Garamond" w:hAnsi="Garamond"/>
                <w:b/>
              </w:rPr>
              <w:t xml:space="preserve">articles 13 et 14 du projet de </w:t>
            </w:r>
            <w:r w:rsidRPr="007C37CE">
              <w:rPr>
                <w:rFonts w:ascii="Garamond" w:hAnsi="Garamond"/>
                <w:b/>
              </w:rPr>
              <w:t>c</w:t>
            </w:r>
            <w:r w:rsidR="00A55A28" w:rsidRPr="007C37CE">
              <w:rPr>
                <w:rFonts w:ascii="Garamond" w:hAnsi="Garamond"/>
                <w:b/>
              </w:rPr>
              <w:t>ode de droit international privé</w:t>
            </w:r>
          </w:p>
        </w:tc>
      </w:tr>
      <w:tr w:rsidR="00A55A28" w:rsidRPr="007C37CE" w14:paraId="64A8DAE3" w14:textId="77777777" w:rsidTr="006B0D1A">
        <w:trPr>
          <w:gridAfter w:val="1"/>
          <w:wAfter w:w="35" w:type="dxa"/>
          <w:trHeight w:val="612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D6FED69" w14:textId="77777777" w:rsidR="00A55A28" w:rsidRPr="007C37CE" w:rsidRDefault="00A55A28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29F3CD08" w14:textId="63FF1B0E" w:rsidR="00A55A28" w:rsidRPr="007C37CE" w:rsidRDefault="00A55A28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SLC : 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 xml:space="preserve">La connaissance du droit étranger dans le Projet de code de droit international privé </w:t>
            </w:r>
          </w:p>
          <w:p w14:paraId="090D775D" w14:textId="77777777" w:rsidR="00A55A28" w:rsidRPr="007C37CE" w:rsidRDefault="00A55A28" w:rsidP="00604A02">
            <w:pPr>
              <w:ind w:left="176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Conseil supérieur du notariat.</w:t>
            </w:r>
          </w:p>
        </w:tc>
      </w:tr>
      <w:tr w:rsidR="005F7A4B" w:rsidRPr="007C37CE" w14:paraId="72DC82AE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7812075" w14:textId="361C8CC8" w:rsidR="005F7A4B" w:rsidRPr="007C37CE" w:rsidRDefault="005F7A4B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12 avril 2022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FC710CD" w14:textId="6EE96492" w:rsidR="005F7A4B" w:rsidRPr="007C37CE" w:rsidRDefault="005F7A4B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L’articulation des sources dans l’établissement d’un certificat de coutume</w:t>
            </w:r>
          </w:p>
        </w:tc>
      </w:tr>
      <w:tr w:rsidR="005F7A4B" w:rsidRPr="007C37CE" w14:paraId="0FC70533" w14:textId="77777777" w:rsidTr="006B0D1A">
        <w:trPr>
          <w:gridAfter w:val="1"/>
          <w:wAfter w:w="35" w:type="dxa"/>
          <w:trHeight w:val="89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08E30DE" w14:textId="77777777" w:rsidR="005F7A4B" w:rsidRPr="007C37CE" w:rsidRDefault="005F7A4B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00925FAF" w14:textId="3BC90226" w:rsidR="005F7A4B" w:rsidRPr="007C37CE" w:rsidRDefault="005F7A4B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Colloque </w:t>
            </w:r>
            <w:r w:rsidR="00847943"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SLC 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: 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>Certificat de coutume – Pratique en droit des affaires internationales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1A06BE80" w14:textId="5F405410" w:rsidR="005F7A4B" w:rsidRPr="007C37CE" w:rsidRDefault="005F7A4B" w:rsidP="00604A02">
            <w:pPr>
              <w:ind w:left="176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Conseil supérieur du notariat</w:t>
            </w:r>
            <w:r w:rsidR="00847943" w:rsidRPr="007C37CE">
              <w:rPr>
                <w:rFonts w:ascii="Garamond" w:hAnsi="Garamond"/>
                <w:iCs/>
                <w:sz w:val="22"/>
                <w:szCs w:val="22"/>
              </w:rPr>
              <w:t>.</w:t>
            </w:r>
          </w:p>
        </w:tc>
      </w:tr>
      <w:tr w:rsidR="005F7A4B" w:rsidRPr="007C37CE" w14:paraId="65DDB35D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E0CC3E6" w14:textId="39269B38" w:rsidR="005F7A4B" w:rsidRPr="007C37CE" w:rsidRDefault="005F7A4B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25 mars 2022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4AC44025" w14:textId="3C4613F8" w:rsidR="005F7A4B" w:rsidRPr="007C37CE" w:rsidRDefault="005F7A4B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La codification civile et commerciale brésilienne et le droit français</w:t>
            </w:r>
          </w:p>
        </w:tc>
      </w:tr>
      <w:tr w:rsidR="005F7A4B" w:rsidRPr="007C37CE" w14:paraId="62E65FD9" w14:textId="77777777" w:rsidTr="00C26D93">
        <w:trPr>
          <w:gridAfter w:val="1"/>
          <w:wAfter w:w="35" w:type="dxa"/>
          <w:trHeight w:val="1023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536F485" w14:textId="77777777" w:rsidR="005F7A4B" w:rsidRPr="007C37CE" w:rsidRDefault="005F7A4B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284F3DDA" w14:textId="0FE25D47" w:rsidR="005F7A4B" w:rsidRPr="007C37CE" w:rsidRDefault="005F7A4B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: 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>Codes étrangers et droit français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03049C21" w14:textId="24190D2A" w:rsidR="005F7A4B" w:rsidRPr="007C37CE" w:rsidRDefault="005F7A4B" w:rsidP="00604A02">
            <w:pPr>
              <w:ind w:left="176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Le Mans Université (en partenariat avec la Société de législation </w:t>
            </w:r>
            <w:r w:rsidR="00AF02B4" w:rsidRPr="007C37CE">
              <w:rPr>
                <w:rFonts w:ascii="Garamond" w:hAnsi="Garamond"/>
                <w:iCs/>
                <w:sz w:val="22"/>
                <w:szCs w:val="22"/>
              </w:rPr>
              <w:t>c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omparée)</w:t>
            </w:r>
          </w:p>
        </w:tc>
      </w:tr>
      <w:tr w:rsidR="005F7A4B" w:rsidRPr="007C37CE" w14:paraId="164CF761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EED775E" w14:textId="2F5867CF" w:rsidR="005F7A4B" w:rsidRPr="007C37CE" w:rsidRDefault="005F7A4B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lastRenderedPageBreak/>
              <w:t>3 mars 2022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7092E95" w14:textId="40C4B715" w:rsidR="005F7A4B" w:rsidRPr="007C37CE" w:rsidRDefault="005F7A4B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</w:t>
            </w:r>
            <w:r w:rsidR="00847943" w:rsidRPr="007C37CE">
              <w:rPr>
                <w:rFonts w:ascii="Garamond" w:hAnsi="Garamond"/>
                <w:b/>
              </w:rPr>
              <w:t>es assurances-vie dans les successions franco-brésiliennes</w:t>
            </w:r>
          </w:p>
        </w:tc>
      </w:tr>
      <w:tr w:rsidR="005F7A4B" w:rsidRPr="007C37CE" w14:paraId="348D18BD" w14:textId="77777777" w:rsidTr="006B0D1A">
        <w:trPr>
          <w:gridAfter w:val="1"/>
          <w:wAfter w:w="35" w:type="dxa"/>
          <w:trHeight w:val="92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1BAF146" w14:textId="77777777" w:rsidR="005F7A4B" w:rsidRPr="007C37CE" w:rsidRDefault="005F7A4B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1BC6C447" w14:textId="212D8ED8" w:rsidR="005F7A4B" w:rsidRPr="007C37CE" w:rsidRDefault="005F7A4B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Colloque :</w:t>
            </w:r>
            <w:r w:rsidR="00847943"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847943" w:rsidRPr="007C37CE">
              <w:rPr>
                <w:rFonts w:ascii="Garamond" w:hAnsi="Garamond"/>
                <w:i/>
                <w:iCs/>
                <w:sz w:val="22"/>
                <w:szCs w:val="22"/>
              </w:rPr>
              <w:t xml:space="preserve">Pratique notariale et droits </w:t>
            </w:r>
            <w:r w:rsidR="00847943" w:rsidRPr="007C37CE">
              <w:rPr>
                <w:rFonts w:ascii="Garamond" w:hAnsi="Garamond" w:cs="Times New Roman"/>
                <w:i/>
                <w:iCs/>
                <w:sz w:val="22"/>
                <w:szCs w:val="22"/>
              </w:rPr>
              <w:t>é</w:t>
            </w:r>
            <w:r w:rsidR="00847943" w:rsidRPr="007C37CE">
              <w:rPr>
                <w:rFonts w:ascii="Garamond" w:hAnsi="Garamond"/>
                <w:i/>
                <w:iCs/>
                <w:sz w:val="22"/>
                <w:szCs w:val="22"/>
              </w:rPr>
              <w:t>trangers : rechercher-conseiller-expliquer</w:t>
            </w:r>
            <w:r w:rsidR="00847943" w:rsidRPr="007C37CE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847943" w:rsidRPr="007C37CE">
              <w:rPr>
                <w:rFonts w:ascii="Garamond" w:hAnsi="Garamond" w:cs="Times New Roman"/>
                <w:sz w:val="22"/>
                <w:szCs w:val="22"/>
              </w:rPr>
              <w:t xml:space="preserve">- </w:t>
            </w:r>
            <w:r w:rsidR="00847943" w:rsidRPr="007C37CE">
              <w:rPr>
                <w:rFonts w:ascii="Garamond" w:hAnsi="Garamond" w:cs="Times New Roman"/>
                <w:i/>
                <w:iCs/>
                <w:sz w:val="22"/>
                <w:szCs w:val="22"/>
              </w:rPr>
              <w:t>Deuxième journée de la pratique notariale internationale</w:t>
            </w:r>
          </w:p>
          <w:p w14:paraId="336493F6" w14:textId="4D10BAAB" w:rsidR="005F7A4B" w:rsidRPr="007C37CE" w:rsidRDefault="005F7A4B" w:rsidP="00604A02">
            <w:pPr>
              <w:ind w:left="176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Université </w:t>
            </w:r>
            <w:r w:rsidR="00847943" w:rsidRPr="007C37CE">
              <w:rPr>
                <w:rFonts w:ascii="Garamond" w:hAnsi="Garamond"/>
                <w:iCs/>
                <w:sz w:val="22"/>
                <w:szCs w:val="22"/>
              </w:rPr>
              <w:t>de Bordeaux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B0227F" w:rsidRPr="007C37CE" w14:paraId="350E4BFD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6A4CCBA" w14:textId="0A7A2B78" w:rsidR="00B0227F" w:rsidRPr="007C37CE" w:rsidRDefault="00B0227F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19 nov. 2021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1B4EB1F9" w14:textId="25C241E3" w:rsidR="00B0227F" w:rsidRPr="007C37CE" w:rsidRDefault="00B0227F" w:rsidP="00721D80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</w:t>
            </w:r>
            <w:r w:rsidR="002A1E7C" w:rsidRPr="007C37CE">
              <w:rPr>
                <w:rFonts w:ascii="Garamond" w:hAnsi="Garamond"/>
                <w:b/>
              </w:rPr>
              <w:t>a question de l’existence d’un système de droit international privé de l’Union du point de vue brésilien</w:t>
            </w:r>
          </w:p>
        </w:tc>
      </w:tr>
      <w:tr w:rsidR="00B0227F" w:rsidRPr="007C37CE" w14:paraId="7B7D0FF7" w14:textId="77777777" w:rsidTr="00080BA0">
        <w:trPr>
          <w:gridAfter w:val="1"/>
          <w:wAfter w:w="35" w:type="dxa"/>
          <w:trHeight w:val="658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085FB09" w14:textId="77777777" w:rsidR="00B0227F" w:rsidRPr="007C37CE" w:rsidRDefault="00B0227F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2EFC3EBE" w14:textId="68380493" w:rsidR="00B0227F" w:rsidRPr="007C37CE" w:rsidRDefault="00B0227F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: </w:t>
            </w:r>
            <w:r w:rsidR="002A1E7C"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 xml:space="preserve">Existe-t-il un </w:t>
            </w:r>
            <w:r w:rsidR="002A1E7C"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</w:rPr>
              <w:t>système de droit international privé de l’Union ?</w:t>
            </w:r>
          </w:p>
          <w:p w14:paraId="1DFFDAE4" w14:textId="1B002EFD" w:rsidR="00B0227F" w:rsidRPr="007C37CE" w:rsidRDefault="00B0227F" w:rsidP="00604A02">
            <w:pPr>
              <w:ind w:left="176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Université </w:t>
            </w:r>
            <w:r w:rsidR="002A1E7C" w:rsidRPr="007C37CE">
              <w:rPr>
                <w:rFonts w:ascii="Garamond" w:hAnsi="Garamond"/>
                <w:iCs/>
                <w:sz w:val="22"/>
                <w:szCs w:val="22"/>
              </w:rPr>
              <w:t>Jean Moulin Lyon 3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B0227F" w:rsidRPr="007C37CE" w14:paraId="0C7B65B2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8F6B94B" w14:textId="21E11A94" w:rsidR="00B0227F" w:rsidRPr="007C37CE" w:rsidRDefault="00B0227F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18 nov. 2021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0C2F451F" w14:textId="0FF94069" w:rsidR="00B0227F" w:rsidRPr="007C37CE" w:rsidRDefault="00B0227F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 xml:space="preserve">Une Amérique d’ouverture </w:t>
            </w:r>
          </w:p>
        </w:tc>
      </w:tr>
      <w:tr w:rsidR="00B0227F" w:rsidRPr="007C37CE" w14:paraId="60D61EF1" w14:textId="77777777" w:rsidTr="004456F7">
        <w:trPr>
          <w:gridAfter w:val="1"/>
          <w:wAfter w:w="35" w:type="dxa"/>
          <w:trHeight w:val="1219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4F91050" w14:textId="77777777" w:rsidR="00B0227F" w:rsidRPr="007C37CE" w:rsidRDefault="00B0227F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11F3C52D" w14:textId="5E9C9268" w:rsidR="00B0227F" w:rsidRPr="007C37CE" w:rsidRDefault="00B0227F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: 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>La compravendita delle merci nelle Americhe. A 40 anni dalla Convenzione di Vienna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>.</w:t>
            </w:r>
          </w:p>
          <w:p w14:paraId="37A990EC" w14:textId="6836D721" w:rsidR="002A1E7C" w:rsidRPr="007C37CE" w:rsidRDefault="002A1E7C" w:rsidP="00604A02">
            <w:pPr>
              <w:ind w:left="176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Milano Book City 2021</w:t>
            </w:r>
          </w:p>
          <w:p w14:paraId="4FE0096B" w14:textId="5BE98B82" w:rsidR="00080BA0" w:rsidRPr="004456F7" w:rsidRDefault="00B0227F" w:rsidP="00604A02">
            <w:pPr>
              <w:ind w:left="176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Université de Milan, Italie (en partenariat avec la Société de </w:t>
            </w:r>
            <w:r w:rsidR="005F7A4B" w:rsidRPr="007C37CE">
              <w:rPr>
                <w:rFonts w:ascii="Garamond" w:hAnsi="Garamond"/>
                <w:iCs/>
                <w:sz w:val="22"/>
                <w:szCs w:val="22"/>
              </w:rPr>
              <w:t>lé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gislation </w:t>
            </w:r>
            <w:r w:rsidR="005F7A4B" w:rsidRPr="007C37CE">
              <w:rPr>
                <w:rFonts w:ascii="Garamond" w:hAnsi="Garamond"/>
                <w:iCs/>
                <w:sz w:val="22"/>
                <w:szCs w:val="22"/>
              </w:rPr>
              <w:t>c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omparée et Latin American Center of European Studies</w:t>
            </w:r>
            <w:r w:rsidR="007B1E83" w:rsidRPr="007C37CE">
              <w:rPr>
                <w:rFonts w:ascii="Garamond" w:hAnsi="Garamond"/>
                <w:iCs/>
                <w:sz w:val="22"/>
                <w:szCs w:val="22"/>
              </w:rPr>
              <w:t>)</w:t>
            </w:r>
          </w:p>
        </w:tc>
      </w:tr>
      <w:tr w:rsidR="00912CA1" w:rsidRPr="007C37CE" w14:paraId="34BF8F27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89C1A85" w14:textId="57F3CACD" w:rsidR="00912CA1" w:rsidRPr="007C37CE" w:rsidRDefault="00B0227F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22 o</w:t>
            </w:r>
            <w:r w:rsidR="003300E0" w:rsidRPr="007C37CE">
              <w:rPr>
                <w:rFonts w:ascii="Garamond" w:hAnsi="Garamond" w:cs="Calibri"/>
                <w:color w:val="000000"/>
              </w:rPr>
              <w:t>ct</w:t>
            </w:r>
            <w:r w:rsidRPr="007C37CE">
              <w:rPr>
                <w:rFonts w:ascii="Garamond" w:hAnsi="Garamond" w:cs="Calibri"/>
                <w:color w:val="000000"/>
              </w:rPr>
              <w:t xml:space="preserve">. </w:t>
            </w:r>
            <w:r w:rsidR="00912CA1" w:rsidRPr="007C37CE">
              <w:rPr>
                <w:rFonts w:ascii="Garamond" w:hAnsi="Garamond" w:cs="Calibri"/>
                <w:color w:val="000000"/>
              </w:rPr>
              <w:t>2021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67B20D92" w14:textId="77777777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La caractérisation de la faute de la personne morale</w:t>
            </w:r>
          </w:p>
        </w:tc>
      </w:tr>
      <w:tr w:rsidR="00912CA1" w:rsidRPr="007C37CE" w14:paraId="2993AAB5" w14:textId="77777777" w:rsidTr="00081345">
        <w:trPr>
          <w:gridAfter w:val="1"/>
          <w:wAfter w:w="35" w:type="dxa"/>
          <w:trHeight w:val="721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3E3A156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3EB135BC" w14:textId="77777777" w:rsidR="00912CA1" w:rsidRPr="007C37CE" w:rsidRDefault="00912CA1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: 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</w:rPr>
              <w:t>Le projet de réforme du droit de la responsabilité civile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.</w:t>
            </w:r>
          </w:p>
          <w:p w14:paraId="2F6750CE" w14:textId="77777777" w:rsidR="00912CA1" w:rsidRPr="007C37CE" w:rsidRDefault="00912CA1" w:rsidP="00604A02">
            <w:pPr>
              <w:ind w:left="176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Université de Nîme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s.</w:t>
            </w:r>
          </w:p>
        </w:tc>
      </w:tr>
      <w:tr w:rsidR="00912CA1" w:rsidRPr="007C37CE" w14:paraId="5BCA8914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219CAB8" w14:textId="46A245DE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14 janv. 2021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3282B79B" w14:textId="0F2D3C51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 xml:space="preserve">Les clauses de communication </w:t>
            </w:r>
          </w:p>
        </w:tc>
      </w:tr>
      <w:tr w:rsidR="00912CA1" w:rsidRPr="007C37CE" w14:paraId="73AB8014" w14:textId="77777777" w:rsidTr="006B0D1A">
        <w:trPr>
          <w:gridAfter w:val="1"/>
          <w:wAfter w:w="35" w:type="dxa"/>
          <w:trHeight w:val="724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3F9B7F5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1E12F6DE" w14:textId="352912CF" w:rsidR="00912CA1" w:rsidRPr="007C37CE" w:rsidRDefault="00912CA1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Séminaire : 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Technique contractuelle : morceaux choisis – L’exemple des contrats d’affaires.</w:t>
            </w:r>
          </w:p>
          <w:p w14:paraId="5895535A" w14:textId="59BCF062" w:rsidR="00912CA1" w:rsidRPr="007C37CE" w:rsidRDefault="00912CA1" w:rsidP="00604A02">
            <w:pPr>
              <w:ind w:left="176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Webnaire, 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Institut François Gény, Université de Lorraine, 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Nancy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912CA1" w:rsidRPr="007C37CE" w14:paraId="78838A50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8540AF1" w14:textId="6A7D70CF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11 sept. 2020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0B34829D" w14:textId="5118612E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CISG’s Impact in Lati</w:t>
            </w:r>
            <w:r w:rsidR="00BC7C69" w:rsidRPr="007C37CE">
              <w:rPr>
                <w:rFonts w:ascii="Garamond" w:hAnsi="Garamond"/>
                <w:b/>
              </w:rPr>
              <w:t>n</w:t>
            </w:r>
            <w:r w:rsidRPr="007C37CE">
              <w:rPr>
                <w:rFonts w:ascii="Garamond" w:hAnsi="Garamond"/>
                <w:b/>
              </w:rPr>
              <w:t xml:space="preserve"> America </w:t>
            </w:r>
          </w:p>
        </w:tc>
      </w:tr>
      <w:tr w:rsidR="00912CA1" w:rsidRPr="007C37CE" w14:paraId="78825CEA" w14:textId="77777777" w:rsidTr="006B0D1A">
        <w:trPr>
          <w:gridAfter w:val="1"/>
          <w:wAfter w:w="35" w:type="dxa"/>
          <w:trHeight w:val="446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95E11A0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4F7FE509" w14:textId="69EBBB2D" w:rsidR="00912CA1" w:rsidRPr="007C37CE" w:rsidRDefault="0024605F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Webnaire, </w:t>
            </w:r>
            <w:r w:rsidR="00912CA1"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NYU-Law/UNcitral : </w:t>
            </w:r>
            <w:r w:rsidR="00912CA1" w:rsidRPr="007C37CE">
              <w:rPr>
                <w:rFonts w:ascii="Garamond" w:hAnsi="Garamond"/>
                <w:i/>
                <w:sz w:val="22"/>
                <w:szCs w:val="22"/>
              </w:rPr>
              <w:t>The CISG’s Impact on National Legal Systems.</w:t>
            </w:r>
          </w:p>
        </w:tc>
      </w:tr>
      <w:tr w:rsidR="00912CA1" w:rsidRPr="007C37CE" w14:paraId="2BADD570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22B77A8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28 nov. 2019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89A1F41" w14:textId="2C52912C" w:rsidR="00912CA1" w:rsidRPr="007C37CE" w:rsidRDefault="00912CA1" w:rsidP="00721D80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Le</w:t>
            </w:r>
            <w:r w:rsidR="004570B9" w:rsidRPr="007C37CE">
              <w:rPr>
                <w:rFonts w:ascii="Garamond" w:hAnsi="Garamond"/>
                <w:b/>
              </w:rPr>
              <w:t>s</w:t>
            </w:r>
            <w:r w:rsidRPr="007C37CE">
              <w:rPr>
                <w:rFonts w:ascii="Garamond" w:hAnsi="Garamond"/>
                <w:b/>
              </w:rPr>
              <w:t xml:space="preserve"> solutions envisageables pour une meilleure connaissance du droit étranger</w:t>
            </w:r>
          </w:p>
        </w:tc>
      </w:tr>
      <w:tr w:rsidR="00912CA1" w:rsidRPr="007C37CE" w14:paraId="5D1423ED" w14:textId="77777777" w:rsidTr="006B0D1A">
        <w:trPr>
          <w:gridAfter w:val="1"/>
          <w:wAfter w:w="35" w:type="dxa"/>
          <w:trHeight w:val="616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6E1E57B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632D7793" w14:textId="5F0D4F82" w:rsidR="00912CA1" w:rsidRPr="007C37CE" w:rsidRDefault="00912CA1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SLC : 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La connaissance du droit étranger</w:t>
            </w:r>
            <w:r w:rsidR="00BE1526" w:rsidRPr="007C37CE">
              <w:rPr>
                <w:rFonts w:ascii="Garamond" w:hAnsi="Garamond"/>
                <w:i/>
                <w:sz w:val="22"/>
                <w:szCs w:val="22"/>
              </w:rPr>
              <w:t>. À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 xml:space="preserve"> la recherche d’instruments de coopération adaptés.</w:t>
            </w:r>
          </w:p>
          <w:p w14:paraId="62511EB6" w14:textId="2A813FB8" w:rsidR="00E60F13" w:rsidRPr="007C37CE" w:rsidRDefault="00912CA1" w:rsidP="00604A02">
            <w:pPr>
              <w:ind w:left="176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Cour de cassation, Paris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912CA1" w:rsidRPr="007C37CE" w14:paraId="453A7220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13AA18A" w14:textId="02E3B42F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10 oct. 2019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71542C75" w14:textId="36F61D48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 xml:space="preserve">L’état du droit de la recherche nucléaire au Brésil </w:t>
            </w:r>
          </w:p>
        </w:tc>
      </w:tr>
      <w:tr w:rsidR="00912CA1" w:rsidRPr="007C37CE" w14:paraId="562096ED" w14:textId="77777777" w:rsidTr="006B0D1A">
        <w:trPr>
          <w:gridAfter w:val="1"/>
          <w:wAfter w:w="35" w:type="dxa"/>
          <w:trHeight w:val="682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E390592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66105E56" w14:textId="11B7BE82" w:rsidR="00912CA1" w:rsidRPr="007C37CE" w:rsidRDefault="00912CA1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CHROME : 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</w:rPr>
              <w:t>Nucléaire et Recherche – Droit et contentieux du nucléaire (partie 10)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.</w:t>
            </w:r>
          </w:p>
          <w:p w14:paraId="3120E5E7" w14:textId="4334B241" w:rsidR="00EF4931" w:rsidRPr="007C37CE" w:rsidRDefault="00912CA1" w:rsidP="00604A02">
            <w:pPr>
              <w:ind w:left="176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Université de Nîmes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912CA1" w:rsidRPr="007C37CE" w14:paraId="24A3F982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E4F5627" w14:textId="5CEAA0FD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12 sept. 2019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44A90EA7" w14:textId="2814D2F0" w:rsidR="00912CA1" w:rsidRPr="007C37CE" w:rsidRDefault="00912CA1" w:rsidP="00721D80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La réserve héréditaire en droit français : vers la renonciation à un héritage romain ?</w:t>
            </w:r>
          </w:p>
        </w:tc>
      </w:tr>
      <w:tr w:rsidR="00912CA1" w:rsidRPr="007C37CE" w14:paraId="4CC08397" w14:textId="77777777" w:rsidTr="006B0D1A">
        <w:trPr>
          <w:gridAfter w:val="1"/>
          <w:wAfter w:w="35" w:type="dxa"/>
          <w:trHeight w:val="883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1A7A5BA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2446869" w14:textId="04315743" w:rsidR="00912CA1" w:rsidRPr="007C37CE" w:rsidRDefault="00912CA1" w:rsidP="00721D80">
            <w:pPr>
              <w:ind w:left="176"/>
              <w:jc w:val="both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III Seminário Euroasiatico di diritto romano</w:t>
            </w:r>
            <w:r w:rsidR="00CE768A" w:rsidRPr="007C37CE">
              <w:rPr>
                <w:rFonts w:ascii="Garamond" w:hAnsi="Garamond"/>
                <w:iCs/>
                <w:sz w:val="22"/>
                <w:szCs w:val="22"/>
              </w:rPr>
              <w:t xml:space="preserve">: 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Recenzione del direitto romano: Principi generali e realtà contemporanea</w:t>
            </w:r>
          </w:p>
          <w:p w14:paraId="6F09243F" w14:textId="05B18FAE" w:rsidR="00912CA1" w:rsidRPr="007C37CE" w:rsidRDefault="00912CA1" w:rsidP="00604A02">
            <w:pPr>
              <w:ind w:left="176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Università Statale di Omsk, “F. M. Dostoevskij”, Russie.</w:t>
            </w:r>
          </w:p>
        </w:tc>
      </w:tr>
      <w:tr w:rsidR="00912CA1" w:rsidRPr="007C37CE" w14:paraId="0F28A030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E47A578" w14:textId="70F2FEC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2 sept. 2019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7DA3C77A" w14:textId="446A0216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Inteligência artificial e concorrência internacional das juri</w:t>
            </w:r>
            <w:r w:rsidR="00BE0D45" w:rsidRPr="007C37CE">
              <w:rPr>
                <w:rFonts w:ascii="Garamond" w:hAnsi="Garamond"/>
                <w:b/>
              </w:rPr>
              <w:t>s</w:t>
            </w:r>
            <w:r w:rsidRPr="007C37CE">
              <w:rPr>
                <w:rFonts w:ascii="Garamond" w:hAnsi="Garamond"/>
                <w:b/>
              </w:rPr>
              <w:t xml:space="preserve">dições </w:t>
            </w:r>
          </w:p>
        </w:tc>
      </w:tr>
      <w:tr w:rsidR="00912CA1" w:rsidRPr="007C37CE" w14:paraId="77BDD674" w14:textId="77777777" w:rsidTr="00081345">
        <w:trPr>
          <w:gridAfter w:val="1"/>
          <w:wAfter w:w="35" w:type="dxa"/>
          <w:trHeight w:val="70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496177F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2D10369C" w14:textId="7C85F654" w:rsidR="00912CA1" w:rsidRPr="007C37CE" w:rsidRDefault="00912CA1" w:rsidP="00604A02">
            <w:pPr>
              <w:ind w:left="176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III Encontro Iberoamericano de direito e desenvolvimento (Iberojur).</w:t>
            </w:r>
          </w:p>
          <w:p w14:paraId="620BBF7C" w14:textId="46B7EDBF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Universidade Lusófona do Porto, Portugal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912CA1" w:rsidRPr="007C37CE" w14:paraId="7B19F51C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3A5CE03" w14:textId="79461FE5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30 août 2019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2ADCFE71" w14:textId="4F3DA001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Inteligência artificial e concorrência internacional das juri</w:t>
            </w:r>
            <w:r w:rsidR="00BE0D45" w:rsidRPr="007C37CE">
              <w:rPr>
                <w:rFonts w:ascii="Garamond" w:hAnsi="Garamond"/>
                <w:b/>
              </w:rPr>
              <w:t>s</w:t>
            </w:r>
            <w:r w:rsidRPr="007C37CE">
              <w:rPr>
                <w:rFonts w:ascii="Garamond" w:hAnsi="Garamond"/>
                <w:b/>
              </w:rPr>
              <w:t>dições</w:t>
            </w:r>
          </w:p>
        </w:tc>
      </w:tr>
      <w:tr w:rsidR="00912CA1" w:rsidRPr="007C37CE" w14:paraId="3F839FB0" w14:textId="77777777" w:rsidTr="006B0D1A">
        <w:trPr>
          <w:gridAfter w:val="1"/>
          <w:wAfter w:w="35" w:type="dxa"/>
          <w:trHeight w:val="634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DDD3EFD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1BC647A7" w14:textId="644ABD18" w:rsidR="00912CA1" w:rsidRPr="007C37CE" w:rsidRDefault="00912CA1" w:rsidP="00604A02">
            <w:pPr>
              <w:ind w:left="176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Rencontres franco-brésiliennes de la SLC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> 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: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 xml:space="preserve"> Intelligence artificielle et Justice.</w:t>
            </w:r>
          </w:p>
          <w:p w14:paraId="20B7A00C" w14:textId="5353D60F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Universidade Presbiteriana Mackenzie, São Paulo, Brésil</w:t>
            </w:r>
            <w:r w:rsidR="006171C9" w:rsidRPr="007C37CE">
              <w:rPr>
                <w:rFonts w:ascii="Garamond" w:hAnsi="Garamond" w:cs="Garamond"/>
                <w:color w:val="000000"/>
                <w:sz w:val="22"/>
                <w:szCs w:val="22"/>
              </w:rPr>
              <w:t>.</w:t>
            </w:r>
          </w:p>
        </w:tc>
      </w:tr>
      <w:tr w:rsidR="00912CA1" w:rsidRPr="007C37CE" w14:paraId="277BB7A4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69F9146" w14:textId="6AAB71F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22 août 2019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0294F4B0" w14:textId="5A140823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A ideia de modernização do direito e a comparação jurídica no Século XXI</w:t>
            </w:r>
          </w:p>
        </w:tc>
      </w:tr>
      <w:tr w:rsidR="00912CA1" w:rsidRPr="007C37CE" w14:paraId="07B434C8" w14:textId="77777777" w:rsidTr="006B0D1A">
        <w:trPr>
          <w:gridAfter w:val="1"/>
          <w:wAfter w:w="35" w:type="dxa"/>
          <w:trHeight w:val="913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040CECB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614A25C6" w14:textId="33CDF5DC" w:rsidR="00912CA1" w:rsidRPr="007C37CE" w:rsidRDefault="00912CA1" w:rsidP="00604A02">
            <w:pPr>
              <w:ind w:left="176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Colóquio 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A função modernizadora do direito comparado – 250 anos da Lei da Boa Razão (Société de legislation comparée et Centre d’études européennes et allemandes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).</w:t>
            </w:r>
          </w:p>
          <w:p w14:paraId="74980993" w14:textId="1784C551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color w:val="000000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Faculdade de direito da Universidade de São Paulo, Brésil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</w:rPr>
              <w:t>.</w:t>
            </w:r>
          </w:p>
        </w:tc>
      </w:tr>
      <w:tr w:rsidR="00912CA1" w:rsidRPr="007C37CE" w14:paraId="589737D2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34B361D" w14:textId="568FF450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20 août 2019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2767EA60" w14:textId="28D935F6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A ideia de modernização do direito e a comparação jurídica no Século XXI</w:t>
            </w:r>
          </w:p>
        </w:tc>
      </w:tr>
      <w:tr w:rsidR="00912CA1" w:rsidRPr="007C37CE" w14:paraId="469CBD27" w14:textId="77777777" w:rsidTr="006B0D1A">
        <w:trPr>
          <w:gridAfter w:val="1"/>
          <w:wAfter w:w="35" w:type="dxa"/>
          <w:trHeight w:val="963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C45500D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4A1CD79E" w14:textId="4B0FAFAB" w:rsidR="00912CA1" w:rsidRPr="007C37CE" w:rsidRDefault="00912CA1" w:rsidP="00604A02">
            <w:pPr>
              <w:ind w:left="176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Colóquio 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A função modernizadora do direito comparado – 250 anos da Lei da Boa Razão (Société de legislation comparée et Centre d’études européennes et allemandes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)</w:t>
            </w:r>
          </w:p>
          <w:p w14:paraId="4F889A85" w14:textId="195A6015" w:rsidR="00571666" w:rsidRPr="007C37CE" w:rsidRDefault="00912CA1" w:rsidP="00B05226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Universidade Federal do Rio Grande do Sul, Porto Alegre, Brésil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912CA1" w:rsidRPr="007C37CE" w14:paraId="21D35D03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F08FACF" w14:textId="16BF85B2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16 août 2019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568AB1C9" w14:textId="630B06EA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 xml:space="preserve">Metodologia do comentário de texto e dissertação </w:t>
            </w:r>
          </w:p>
        </w:tc>
      </w:tr>
      <w:tr w:rsidR="00912CA1" w:rsidRPr="007C37CE" w14:paraId="088FD055" w14:textId="77777777" w:rsidTr="00C26D93">
        <w:trPr>
          <w:gridAfter w:val="1"/>
          <w:wAfter w:w="35" w:type="dxa"/>
          <w:trHeight w:val="103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4A412A2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656BA2D2" w14:textId="2AD5673B" w:rsidR="00912CA1" w:rsidRPr="007C37CE" w:rsidRDefault="00912CA1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/>
                <w:i/>
                <w:sz w:val="22"/>
                <w:szCs w:val="22"/>
              </w:rPr>
              <w:t>II Atelier de metodologia francesa du Centreo de estudos europeus et alemães.</w:t>
            </w:r>
          </w:p>
          <w:p w14:paraId="6D52478D" w14:textId="77777777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Faculdade de direito – Universidade Federal do Rio Grande do Sul, Porto Alegre, Brésil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912CA1" w:rsidRPr="007C37CE" w14:paraId="30E0C997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08237F0" w14:textId="4F7A8781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lastRenderedPageBreak/>
              <w:t>15 août 2019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7EA8E832" w14:textId="3160014E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Inteligência artificial e concorrência internacional das juri</w:t>
            </w:r>
            <w:r w:rsidR="00AA30F4" w:rsidRPr="007C37CE">
              <w:rPr>
                <w:rFonts w:ascii="Garamond" w:hAnsi="Garamond"/>
                <w:b/>
              </w:rPr>
              <w:t>s</w:t>
            </w:r>
            <w:r w:rsidRPr="007C37CE">
              <w:rPr>
                <w:rFonts w:ascii="Garamond" w:hAnsi="Garamond"/>
                <w:b/>
              </w:rPr>
              <w:t xml:space="preserve">dições </w:t>
            </w:r>
          </w:p>
        </w:tc>
      </w:tr>
      <w:tr w:rsidR="00912CA1" w:rsidRPr="007C37CE" w14:paraId="6602E0B6" w14:textId="77777777" w:rsidTr="00C26D93">
        <w:trPr>
          <w:gridAfter w:val="1"/>
          <w:wAfter w:w="35" w:type="dxa"/>
          <w:trHeight w:val="721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AA27069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04BF3BB9" w14:textId="6495D4B1" w:rsidR="00912CA1" w:rsidRPr="007C37CE" w:rsidRDefault="00912CA1" w:rsidP="00604A02">
            <w:pPr>
              <w:ind w:left="176"/>
              <w:rPr>
                <w:rFonts w:ascii="Garamond" w:hAnsi="Garamond"/>
                <w:i/>
                <w:sz w:val="22"/>
                <w:szCs w:val="22"/>
              </w:rPr>
            </w:pPr>
            <w:r w:rsidRPr="007C37CE">
              <w:rPr>
                <w:rFonts w:ascii="Garamond" w:hAnsi="Garamond"/>
                <w:i/>
                <w:sz w:val="22"/>
                <w:szCs w:val="22"/>
              </w:rPr>
              <w:t>VI Conférences du Centre d’études européennes et allemandes.</w:t>
            </w:r>
          </w:p>
          <w:p w14:paraId="3762D7F0" w14:textId="74674866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Faculdade de direito – Universidade Federal do Rio Grande do Sul, Porto Alegre, Brésil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912CA1" w:rsidRPr="007C37CE" w14:paraId="7D46E2D9" w14:textId="77777777" w:rsidTr="006B0D1A">
        <w:trPr>
          <w:gridAfter w:val="1"/>
          <w:wAfter w:w="35" w:type="dxa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B319506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4 mai 2018</w:t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382EFA58" w14:textId="1E919BA1" w:rsidR="00912CA1" w:rsidRPr="007C37CE" w:rsidRDefault="00912CA1" w:rsidP="00721D80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Sovereignty, Subsidiarity and Hierarchy of Norms in European Family Law (ECHR)</w:t>
            </w:r>
          </w:p>
        </w:tc>
      </w:tr>
      <w:tr w:rsidR="00912CA1" w:rsidRPr="007C37CE" w14:paraId="220D2062" w14:textId="77777777" w:rsidTr="006B0D1A">
        <w:trPr>
          <w:gridAfter w:val="1"/>
          <w:wAfter w:w="35" w:type="dxa"/>
          <w:trHeight w:val="891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237999B7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  <w:sz w:val="22"/>
                <w:szCs w:val="22"/>
              </w:rPr>
            </w:pP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</w:tcBorders>
          </w:tcPr>
          <w:p w14:paraId="0B0AD721" w14:textId="6E56FB27" w:rsidR="00912CA1" w:rsidRPr="007C37CE" w:rsidRDefault="00912CA1" w:rsidP="00604A02">
            <w:pPr>
              <w:ind w:left="176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Séminaire annuel de l’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>International Society of Family law 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: 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>L’influence des organismes chargés de la protection des droits de l’homme sur les droits nationaux de la famille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, sous la dir</w:t>
            </w:r>
            <w:r w:rsidR="00DB1E98" w:rsidRPr="007C37CE">
              <w:rPr>
                <w:rFonts w:ascii="Garamond" w:hAnsi="Garamond"/>
                <w:iCs/>
                <w:sz w:val="22"/>
                <w:szCs w:val="22"/>
              </w:rPr>
              <w:t xml:space="preserve">. 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de H. Fulchiron.</w:t>
            </w:r>
          </w:p>
          <w:p w14:paraId="39EBB1B4" w14:textId="77777777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Cour européenne des droits de l’Homme, Strasbourg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912CA1" w:rsidRPr="007C37CE" w14:paraId="4622559A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12EBDD30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25 sept. 2017</w:t>
            </w:r>
          </w:p>
        </w:tc>
        <w:tc>
          <w:tcPr>
            <w:tcW w:w="8128" w:type="dxa"/>
          </w:tcPr>
          <w:p w14:paraId="7D91316E" w14:textId="77777777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Le droit étranger face à la hiérarchie des normes</w:t>
            </w:r>
          </w:p>
        </w:tc>
      </w:tr>
      <w:tr w:rsidR="00912CA1" w:rsidRPr="007C37CE" w14:paraId="2799E772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642"/>
        </w:trPr>
        <w:tc>
          <w:tcPr>
            <w:tcW w:w="1516" w:type="dxa"/>
          </w:tcPr>
          <w:p w14:paraId="2E3ACC8A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28" w:type="dxa"/>
          </w:tcPr>
          <w:p w14:paraId="20C58A93" w14:textId="77777777" w:rsidR="00912CA1" w:rsidRPr="007C37CE" w:rsidRDefault="00912CA1" w:rsidP="00604A02">
            <w:pPr>
              <w:ind w:left="176"/>
              <w:rPr>
                <w:rFonts w:ascii="Garamond" w:hAnsi="Garamond" w:cs="Calibri"/>
                <w:b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Cycle de conférence 2017 : 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>L’application du droit étranger</w:t>
            </w:r>
          </w:p>
          <w:p w14:paraId="5561E4F8" w14:textId="77777777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Cour de cassation, Paris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912CA1" w:rsidRPr="007C37CE" w14:paraId="2593053E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5650C2B9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19 mai 2017</w:t>
            </w:r>
          </w:p>
        </w:tc>
        <w:tc>
          <w:tcPr>
            <w:tcW w:w="8128" w:type="dxa"/>
          </w:tcPr>
          <w:p w14:paraId="734B29E4" w14:textId="77777777" w:rsidR="00912CA1" w:rsidRPr="007C37CE" w:rsidRDefault="00912CA1" w:rsidP="00604A02">
            <w:pPr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Usages in European Private Law</w:t>
            </w:r>
          </w:p>
        </w:tc>
      </w:tr>
      <w:tr w:rsidR="00912CA1" w:rsidRPr="007C37CE" w14:paraId="06AAC860" w14:textId="77777777" w:rsidTr="00080B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721"/>
        </w:trPr>
        <w:tc>
          <w:tcPr>
            <w:tcW w:w="1516" w:type="dxa"/>
          </w:tcPr>
          <w:p w14:paraId="143CE747" w14:textId="77777777" w:rsidR="00912CA1" w:rsidRPr="007C37CE" w:rsidRDefault="00912CA1" w:rsidP="00604A02">
            <w:pPr>
              <w:rPr>
                <w:rFonts w:ascii="Garamond" w:hAnsi="Garamond" w:cs="Calibri"/>
                <w:color w:val="000000"/>
                <w:sz w:val="22"/>
                <w:szCs w:val="22"/>
              </w:rPr>
            </w:pPr>
          </w:p>
        </w:tc>
        <w:tc>
          <w:tcPr>
            <w:tcW w:w="8128" w:type="dxa"/>
          </w:tcPr>
          <w:p w14:paraId="7F815AC4" w14:textId="72AB29C7" w:rsidR="00912CA1" w:rsidRPr="007C37CE" w:rsidRDefault="00912CA1" w:rsidP="00604A02">
            <w:pPr>
              <w:ind w:left="169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Workshop : 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>Customary Law Today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 (Berkeley University et Institut des usages).</w:t>
            </w:r>
          </w:p>
          <w:p w14:paraId="20841873" w14:textId="77777777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Université de Montpellier.</w:t>
            </w:r>
          </w:p>
        </w:tc>
      </w:tr>
      <w:tr w:rsidR="00912CA1" w:rsidRPr="007C37CE" w14:paraId="6282C17E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60D5C11F" w14:textId="77777777" w:rsidR="00912CA1" w:rsidRPr="007C37CE" w:rsidRDefault="00912CA1" w:rsidP="00604A02">
            <w:pPr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 w:cs="Calibri"/>
                <w:color w:val="000000"/>
              </w:rPr>
              <w:t>23 sept. 2016</w:t>
            </w:r>
          </w:p>
        </w:tc>
        <w:tc>
          <w:tcPr>
            <w:tcW w:w="8128" w:type="dxa"/>
          </w:tcPr>
          <w:p w14:paraId="035EAF96" w14:textId="7C60BD77" w:rsidR="00912CA1" w:rsidRPr="007C37CE" w:rsidRDefault="00912CA1" w:rsidP="00721D80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La conformité du droit étranger avec l’ordre constitutionnel et conventionnel de l’</w:t>
            </w:r>
            <w:r w:rsidR="00AA30F4" w:rsidRPr="007C37CE">
              <w:rPr>
                <w:rFonts w:ascii="Garamond" w:hAnsi="Garamond"/>
                <w:b/>
              </w:rPr>
              <w:t>État</w:t>
            </w:r>
            <w:r w:rsidRPr="007C37CE">
              <w:rPr>
                <w:rFonts w:ascii="Garamond" w:hAnsi="Garamond"/>
                <w:b/>
              </w:rPr>
              <w:t xml:space="preserve"> d’origine – Perspective brésilienne</w:t>
            </w:r>
          </w:p>
        </w:tc>
      </w:tr>
      <w:tr w:rsidR="00912CA1" w:rsidRPr="007C37CE" w14:paraId="321D84C0" w14:textId="77777777" w:rsidTr="00BD11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724"/>
        </w:trPr>
        <w:tc>
          <w:tcPr>
            <w:tcW w:w="1516" w:type="dxa"/>
          </w:tcPr>
          <w:p w14:paraId="4D45DADC" w14:textId="77777777" w:rsidR="00912CA1" w:rsidRPr="007C37CE" w:rsidRDefault="00912CA1" w:rsidP="00604A02">
            <w:pPr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8128" w:type="dxa"/>
          </w:tcPr>
          <w:p w14:paraId="0BEA0CD5" w14:textId="4D29E6DB" w:rsidR="00912CA1" w:rsidRPr="007C37CE" w:rsidRDefault="00912CA1" w:rsidP="00604A02">
            <w:pPr>
              <w:ind w:left="169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Colloque : 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>Le droit étranger à l’épreuve du contrôle de constitutionnalité et de conventionnalité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.</w:t>
            </w:r>
          </w:p>
          <w:p w14:paraId="2CFAF1DD" w14:textId="1CE0AC9C" w:rsidR="00912CA1" w:rsidRPr="007C37CE" w:rsidRDefault="00912CA1" w:rsidP="00604A02">
            <w:pPr>
              <w:ind w:left="169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Cour de cassation, Paris.</w:t>
            </w:r>
          </w:p>
        </w:tc>
      </w:tr>
      <w:tr w:rsidR="00912CA1" w:rsidRPr="007C37CE" w14:paraId="09A44437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317A8EF2" w14:textId="03BD911F" w:rsidR="00912CA1" w:rsidRPr="007C37CE" w:rsidRDefault="00912CA1" w:rsidP="00604A02">
            <w:pPr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 w:cs="Calibri"/>
                <w:color w:val="000000"/>
              </w:rPr>
              <w:t>21 juin 2016</w:t>
            </w:r>
          </w:p>
        </w:tc>
        <w:tc>
          <w:tcPr>
            <w:tcW w:w="8128" w:type="dxa"/>
          </w:tcPr>
          <w:p w14:paraId="45CAA18C" w14:textId="4BC8A2C8" w:rsidR="00912CA1" w:rsidRPr="007C37CE" w:rsidRDefault="00912CA1" w:rsidP="00721D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b/>
                <w:bCs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b/>
                <w:bCs/>
                <w:color w:val="000000"/>
                <w:lang w:eastAsia="en-US"/>
              </w:rPr>
              <w:t>The Unidroit Principles of International Commercial Contracts in the Sino-European relations</w:t>
            </w:r>
          </w:p>
        </w:tc>
      </w:tr>
      <w:tr w:rsidR="00912CA1" w:rsidRPr="007C37CE" w14:paraId="4B257849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843"/>
        </w:trPr>
        <w:tc>
          <w:tcPr>
            <w:tcW w:w="1516" w:type="dxa"/>
          </w:tcPr>
          <w:p w14:paraId="7DD9A8F9" w14:textId="77777777" w:rsidR="00912CA1" w:rsidRPr="007C37CE" w:rsidRDefault="00912CA1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128" w:type="dxa"/>
          </w:tcPr>
          <w:p w14:paraId="22346519" w14:textId="6657F4C9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Workshop : </w:t>
            </w:r>
            <w:r w:rsidRPr="007C37CE"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  <w:t>International Sale of Goods : Comparative and prospective analysis of Sino-European relations</w:t>
            </w:r>
          </w:p>
          <w:p w14:paraId="4F1747AC" w14:textId="77777777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China University of Political Science and Law, Pekin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912CA1" w:rsidRPr="007C37CE" w14:paraId="1DBC5F74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77846A73" w14:textId="77777777" w:rsidR="00912CA1" w:rsidRPr="007C37CE" w:rsidRDefault="00912CA1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9 oct. 2015</w:t>
            </w:r>
          </w:p>
        </w:tc>
        <w:tc>
          <w:tcPr>
            <w:tcW w:w="8128" w:type="dxa"/>
          </w:tcPr>
          <w:p w14:paraId="2DF4A721" w14:textId="32730295" w:rsidR="00912CA1" w:rsidRPr="007C37CE" w:rsidRDefault="00912CA1" w:rsidP="00604A02">
            <w:pPr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>Droit coopératif et droit des sociétés : le retrait d'un associé</w:t>
            </w:r>
          </w:p>
        </w:tc>
      </w:tr>
      <w:tr w:rsidR="00912CA1" w:rsidRPr="007C37CE" w14:paraId="4B7A22A6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571"/>
        </w:trPr>
        <w:tc>
          <w:tcPr>
            <w:tcW w:w="1516" w:type="dxa"/>
          </w:tcPr>
          <w:p w14:paraId="5EA69D09" w14:textId="77777777" w:rsidR="00912CA1" w:rsidRPr="007C37CE" w:rsidRDefault="00912CA1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128" w:type="dxa"/>
          </w:tcPr>
          <w:p w14:paraId="38E34F71" w14:textId="5FFD336C" w:rsidR="00912CA1" w:rsidRPr="007C37CE" w:rsidRDefault="00912CA1" w:rsidP="00604A02">
            <w:pPr>
              <w:ind w:left="176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 xml:space="preserve">Colloque : 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Les coopératives agricoles : à la croisée du droit commun et du droit spécial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  <w:p w14:paraId="789CC98E" w14:textId="6CDBA271" w:rsidR="0062250B" w:rsidRPr="007C37CE" w:rsidRDefault="00912CA1" w:rsidP="0009353E">
            <w:pPr>
              <w:ind w:left="176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Université de Reims (Cejesco), Reims.</w:t>
            </w:r>
          </w:p>
          <w:p w14:paraId="036B6E7B" w14:textId="265178AA" w:rsidR="0062250B" w:rsidRPr="007C37CE" w:rsidRDefault="0062250B" w:rsidP="00604A02">
            <w:pPr>
              <w:ind w:left="176"/>
              <w:rPr>
                <w:rFonts w:ascii="Garamond" w:hAnsi="Garamond"/>
                <w:sz w:val="22"/>
                <w:szCs w:val="22"/>
              </w:rPr>
            </w:pPr>
          </w:p>
        </w:tc>
      </w:tr>
      <w:tr w:rsidR="00912CA1" w:rsidRPr="007C37CE" w14:paraId="55F698CA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27901C76" w14:textId="77777777" w:rsidR="00912CA1" w:rsidRPr="007C37CE" w:rsidRDefault="00912CA1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23 jan. 2015</w:t>
            </w:r>
          </w:p>
        </w:tc>
        <w:tc>
          <w:tcPr>
            <w:tcW w:w="8128" w:type="dxa"/>
          </w:tcPr>
          <w:p w14:paraId="5EA0B2C2" w14:textId="37A8DDE5" w:rsidR="00912CA1" w:rsidRPr="007C37CE" w:rsidRDefault="00912CA1" w:rsidP="00721D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b/>
                <w:bCs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b/>
                <w:bCs/>
                <w:color w:val="000000"/>
                <w:lang w:eastAsia="en-US"/>
              </w:rPr>
              <w:t>La réduction progressive du domaine matériel du nouveau règlement : l’environnement normatif du règlement Bruxelles I refondu</w:t>
            </w:r>
          </w:p>
        </w:tc>
      </w:tr>
      <w:tr w:rsidR="00912CA1" w:rsidRPr="007C37CE" w14:paraId="6A8120BE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649"/>
        </w:trPr>
        <w:tc>
          <w:tcPr>
            <w:tcW w:w="1516" w:type="dxa"/>
          </w:tcPr>
          <w:p w14:paraId="70504ED4" w14:textId="77777777" w:rsidR="00912CA1" w:rsidRPr="007C37CE" w:rsidRDefault="00912CA1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128" w:type="dxa"/>
          </w:tcPr>
          <w:p w14:paraId="53ED05DD" w14:textId="2CC6AC8F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: </w:t>
            </w:r>
            <w:r w:rsidRPr="007C37CE"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  <w:t>La refonte du Règlement Bruxelles I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,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 ss la dir</w:t>
            </w:r>
            <w:r w:rsidR="0082304B" w:rsidRPr="007C37CE">
              <w:rPr>
                <w:rFonts w:ascii="Garamond" w:hAnsi="Garamond"/>
                <w:iCs/>
                <w:sz w:val="22"/>
                <w:szCs w:val="22"/>
              </w:rPr>
              <w:t>.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 d’O. Cachard, N. Nord et S. Pierre.</w:t>
            </w:r>
          </w:p>
          <w:p w14:paraId="4706CA06" w14:textId="09016307" w:rsidR="00A872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Université de Lorraine, Metz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912CA1" w:rsidRPr="007C37CE" w14:paraId="5B547A40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76D20DAF" w14:textId="77777777" w:rsidR="00912CA1" w:rsidRPr="007C37CE" w:rsidRDefault="00912CA1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19 oct. 2012</w:t>
            </w:r>
          </w:p>
        </w:tc>
        <w:tc>
          <w:tcPr>
            <w:tcW w:w="8128" w:type="dxa"/>
          </w:tcPr>
          <w:p w14:paraId="7363EBA8" w14:textId="714D4139" w:rsidR="00912CA1" w:rsidRPr="007C37CE" w:rsidRDefault="00912CA1" w:rsidP="00721D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b/>
                <w:bCs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b/>
                <w:bCs/>
                <w:color w:val="000000"/>
                <w:lang w:eastAsia="en-US"/>
              </w:rPr>
              <w:t xml:space="preserve">Libre circulation des sociétés en Europe : concurrence ou convergence des modèles juridiques ? </w:t>
            </w:r>
          </w:p>
        </w:tc>
      </w:tr>
      <w:tr w:rsidR="00912CA1" w:rsidRPr="007C37CE" w14:paraId="46C95753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628"/>
        </w:trPr>
        <w:tc>
          <w:tcPr>
            <w:tcW w:w="1516" w:type="dxa"/>
          </w:tcPr>
          <w:p w14:paraId="52E2CA95" w14:textId="77777777" w:rsidR="00912CA1" w:rsidRPr="007C37CE" w:rsidRDefault="00912CA1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128" w:type="dxa"/>
          </w:tcPr>
          <w:p w14:paraId="61828E18" w14:textId="202CDDF3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: </w:t>
            </w:r>
            <w:r w:rsidRPr="007C37CE"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  <w:t>Identité européenne et circulation des personnes des savoirs et de modèle</w:t>
            </w:r>
          </w:p>
          <w:p w14:paraId="689211FF" w14:textId="77777777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Université de Strasbourg – Fédération de recherche « l’Europe en mutation »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912CA1" w:rsidRPr="007C37CE" w14:paraId="038BA1AD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949"/>
        </w:trPr>
        <w:tc>
          <w:tcPr>
            <w:tcW w:w="1516" w:type="dxa"/>
          </w:tcPr>
          <w:p w14:paraId="3527F660" w14:textId="77777777" w:rsidR="00912CA1" w:rsidRPr="007C37CE" w:rsidRDefault="00912CA1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30 mars 2011</w:t>
            </w:r>
          </w:p>
        </w:tc>
        <w:tc>
          <w:tcPr>
            <w:tcW w:w="8128" w:type="dxa"/>
          </w:tcPr>
          <w:p w14:paraId="592397F1" w14:textId="5556FAA6" w:rsidR="00912CA1" w:rsidRPr="007C37CE" w:rsidRDefault="00912CA1" w:rsidP="00721D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b/>
                <w:bCs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b/>
                <w:bCs/>
                <w:color w:val="000000"/>
                <w:lang w:eastAsia="en-US"/>
              </w:rPr>
              <w:t>The Chinese new Private International Law – General and Contractual Aspects</w:t>
            </w:r>
          </w:p>
          <w:p w14:paraId="4588D4F0" w14:textId="04DA9CA2" w:rsidR="00912CA1" w:rsidRPr="007C37CE" w:rsidRDefault="00912CA1" w:rsidP="00604A02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  <w:t>International Symposium on Law Science</w:t>
            </w:r>
          </w:p>
          <w:p w14:paraId="2D5DD39B" w14:textId="149BF495" w:rsidR="00912CA1" w:rsidRPr="007C37CE" w:rsidRDefault="00912CA1" w:rsidP="00604A02">
            <w:pPr>
              <w:ind w:left="175"/>
              <w:rPr>
                <w:rFonts w:ascii="Garamond" w:hAnsi="Garamond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Beijing University of Technology, </w:t>
            </w:r>
            <w:r w:rsidR="00AA30F4"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Pekin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, Chine.</w:t>
            </w:r>
          </w:p>
        </w:tc>
      </w:tr>
      <w:tr w:rsidR="00912CA1" w:rsidRPr="007C37CE" w14:paraId="39150E67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1EC61E73" w14:textId="77777777" w:rsidR="00912CA1" w:rsidRPr="007C37CE" w:rsidRDefault="00912CA1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29 mai 2009</w:t>
            </w:r>
          </w:p>
        </w:tc>
        <w:tc>
          <w:tcPr>
            <w:tcW w:w="8128" w:type="dxa"/>
          </w:tcPr>
          <w:p w14:paraId="318AE8E3" w14:textId="77777777" w:rsidR="00912CA1" w:rsidRPr="007C37CE" w:rsidRDefault="00912CA1" w:rsidP="00604A02">
            <w:pPr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>L’exercice du droit de vote dans les sociétés</w:t>
            </w:r>
          </w:p>
        </w:tc>
      </w:tr>
      <w:tr w:rsidR="00912CA1" w:rsidRPr="007C37CE" w14:paraId="3B5B577C" w14:textId="77777777" w:rsidTr="003B6A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692"/>
        </w:trPr>
        <w:tc>
          <w:tcPr>
            <w:tcW w:w="1516" w:type="dxa"/>
          </w:tcPr>
          <w:p w14:paraId="77D65942" w14:textId="77777777" w:rsidR="00912CA1" w:rsidRPr="007C37CE" w:rsidRDefault="00912CA1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128" w:type="dxa"/>
          </w:tcPr>
          <w:p w14:paraId="752B42FE" w14:textId="722526F4" w:rsidR="00912CA1" w:rsidRPr="007C37CE" w:rsidRDefault="00912CA1" w:rsidP="00604A02">
            <w:pPr>
              <w:ind w:left="175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: </w:t>
            </w:r>
            <w:r w:rsidRPr="007C37CE"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  <w:t xml:space="preserve">Droit français et droit brésilien : perspectives nationales et comparées </w:t>
            </w:r>
            <w:r w:rsidRPr="007C37CE">
              <w:rPr>
                <w:rFonts w:ascii="Garamond" w:hAnsi="Garamond"/>
                <w:sz w:val="22"/>
                <w:szCs w:val="22"/>
              </w:rPr>
              <w:t xml:space="preserve">– 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discutant</w:t>
            </w:r>
          </w:p>
          <w:p w14:paraId="17B5FA98" w14:textId="77777777" w:rsidR="00912CA1" w:rsidRPr="007C37CE" w:rsidRDefault="00912CA1" w:rsidP="00604A02">
            <w:pPr>
              <w:ind w:left="175"/>
              <w:rPr>
                <w:rFonts w:ascii="Garamond" w:hAnsi="Garamond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Université de Porto Alegre, Brésil.</w:t>
            </w:r>
          </w:p>
        </w:tc>
      </w:tr>
      <w:tr w:rsidR="00912CA1" w:rsidRPr="007C37CE" w14:paraId="3C83E847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3A3807B7" w14:textId="77777777" w:rsidR="00912CA1" w:rsidRPr="007C37CE" w:rsidRDefault="00912CA1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28 mai 2009</w:t>
            </w:r>
          </w:p>
        </w:tc>
        <w:tc>
          <w:tcPr>
            <w:tcW w:w="8128" w:type="dxa"/>
          </w:tcPr>
          <w:p w14:paraId="128CBEE4" w14:textId="3B6BD2CF" w:rsidR="00912CA1" w:rsidRPr="007C37CE" w:rsidRDefault="00912CA1" w:rsidP="00604A02">
            <w:pPr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>La nature juridique de l’obligation de vente d’énergie électrique</w:t>
            </w:r>
          </w:p>
        </w:tc>
      </w:tr>
      <w:tr w:rsidR="00912CA1" w:rsidRPr="007C37CE" w14:paraId="78E9AAEE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822"/>
        </w:trPr>
        <w:tc>
          <w:tcPr>
            <w:tcW w:w="1516" w:type="dxa"/>
          </w:tcPr>
          <w:p w14:paraId="2B72AF28" w14:textId="77777777" w:rsidR="00912CA1" w:rsidRPr="007C37CE" w:rsidRDefault="00912CA1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128" w:type="dxa"/>
          </w:tcPr>
          <w:p w14:paraId="69B65052" w14:textId="53068829" w:rsidR="00912CA1" w:rsidRPr="007C37CE" w:rsidRDefault="00912CA1" w:rsidP="00604A02">
            <w:pPr>
              <w:ind w:left="175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: </w:t>
            </w:r>
            <w:r w:rsidRPr="007C37CE"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  <w:t xml:space="preserve">Droit français et droit brésilien : perspectives nationales et comparées </w:t>
            </w:r>
            <w:r w:rsidRPr="007C37CE">
              <w:rPr>
                <w:rFonts w:ascii="Garamond" w:hAnsi="Garamond"/>
                <w:sz w:val="22"/>
                <w:szCs w:val="22"/>
              </w:rPr>
              <w:t xml:space="preserve">– 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discutant</w:t>
            </w:r>
          </w:p>
          <w:p w14:paraId="12343BE0" w14:textId="48D00F1E" w:rsidR="00912CA1" w:rsidRPr="007C37CE" w:rsidRDefault="00912CA1" w:rsidP="00604A02">
            <w:pPr>
              <w:ind w:left="175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Université de Porto Alegre, Brésil.</w:t>
            </w:r>
          </w:p>
        </w:tc>
      </w:tr>
      <w:tr w:rsidR="00912CA1" w:rsidRPr="007C37CE" w14:paraId="3377A69A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374F7342" w14:textId="77777777" w:rsidR="00912CA1" w:rsidRPr="007C37CE" w:rsidRDefault="00912CA1" w:rsidP="0082304B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25 mai 2009</w:t>
            </w:r>
          </w:p>
        </w:tc>
        <w:tc>
          <w:tcPr>
            <w:tcW w:w="8128" w:type="dxa"/>
          </w:tcPr>
          <w:p w14:paraId="7E057C1F" w14:textId="51B79CA9" w:rsidR="00912CA1" w:rsidRPr="007C37CE" w:rsidRDefault="00912CA1" w:rsidP="0082304B">
            <w:pPr>
              <w:jc w:val="both"/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 xml:space="preserve">La diversité des sources du droit international privé – </w:t>
            </w:r>
            <w:r w:rsidRPr="007C37CE">
              <w:rPr>
                <w:rFonts w:ascii="Garamond" w:hAnsi="Garamond"/>
                <w:b/>
                <w:bCs/>
                <w:i/>
              </w:rPr>
              <w:t>discutant</w:t>
            </w:r>
          </w:p>
        </w:tc>
      </w:tr>
      <w:tr w:rsidR="00912CA1" w:rsidRPr="007C37CE" w14:paraId="2551B5C1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723"/>
        </w:trPr>
        <w:tc>
          <w:tcPr>
            <w:tcW w:w="1516" w:type="dxa"/>
          </w:tcPr>
          <w:p w14:paraId="103F26CF" w14:textId="77777777" w:rsidR="00912CA1" w:rsidRPr="007C37CE" w:rsidRDefault="00912CA1" w:rsidP="0082304B">
            <w:pPr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128" w:type="dxa"/>
          </w:tcPr>
          <w:p w14:paraId="61C083E7" w14:textId="58833FE2" w:rsidR="00912CA1" w:rsidRPr="007C37CE" w:rsidRDefault="00912CA1" w:rsidP="0082304B">
            <w:pPr>
              <w:ind w:left="175"/>
              <w:jc w:val="both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Colloque : </w:t>
            </w:r>
            <w:r w:rsidRPr="007C37CE"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  <w:t>Droit français et droit brésilien : perspectives nationales et comparées</w:t>
            </w:r>
          </w:p>
          <w:p w14:paraId="3191114E" w14:textId="0C01E6E0" w:rsidR="00912CA1" w:rsidRPr="007C37CE" w:rsidRDefault="00912CA1" w:rsidP="0082304B">
            <w:pPr>
              <w:ind w:left="175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Université de Porto Alegre, Brésil.</w:t>
            </w:r>
          </w:p>
        </w:tc>
      </w:tr>
      <w:tr w:rsidR="00912CA1" w:rsidRPr="007C37CE" w14:paraId="7A869E70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1247"/>
        </w:trPr>
        <w:tc>
          <w:tcPr>
            <w:tcW w:w="1516" w:type="dxa"/>
          </w:tcPr>
          <w:p w14:paraId="4AB66D7A" w14:textId="77777777" w:rsidR="00912CA1" w:rsidRPr="007C37CE" w:rsidRDefault="00912CA1" w:rsidP="0082304B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14 nov. 2008</w:t>
            </w:r>
          </w:p>
        </w:tc>
        <w:tc>
          <w:tcPr>
            <w:tcW w:w="8128" w:type="dxa"/>
          </w:tcPr>
          <w:p w14:paraId="5392BC48" w14:textId="4002CCEF" w:rsidR="00912CA1" w:rsidRPr="007C37CE" w:rsidRDefault="00912CA1" w:rsidP="00823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b/>
                <w:bCs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b/>
                <w:bCs/>
                <w:color w:val="000000"/>
                <w:lang w:eastAsia="en-US"/>
              </w:rPr>
              <w:t>La mise à l’écart de la personnalité juridique – Réception et application d’une théorie en faveur de la personne morale (en portugais et en allemand)</w:t>
            </w:r>
          </w:p>
          <w:p w14:paraId="3F4E03A0" w14:textId="51C2EBA0" w:rsidR="00912CA1" w:rsidRPr="007C37CE" w:rsidRDefault="00912CA1" w:rsidP="0082304B">
            <w:pPr>
              <w:widowControl w:val="0"/>
              <w:autoSpaceDE w:val="0"/>
              <w:autoSpaceDN w:val="0"/>
              <w:adjustRightInd w:val="0"/>
              <w:ind w:left="175"/>
              <w:jc w:val="both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Séminaire : </w:t>
            </w:r>
            <w:r w:rsidRPr="007C37CE"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  <w:t>Person und Rechtsystem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 (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>Deutsch-Lusitanische Juristenvereinigung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)</w:t>
            </w:r>
          </w:p>
          <w:p w14:paraId="2EEDF96D" w14:textId="02AE2BC4" w:rsidR="00912CA1" w:rsidRPr="007C37CE" w:rsidRDefault="00912CA1" w:rsidP="0082304B">
            <w:pPr>
              <w:widowControl w:val="0"/>
              <w:autoSpaceDE w:val="0"/>
              <w:autoSpaceDN w:val="0"/>
              <w:adjustRightInd w:val="0"/>
              <w:ind w:left="175"/>
              <w:jc w:val="both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Université de Heidelberg, Allemagne (E. Jayme/C.F. Nordmeyer, 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 xml:space="preserve">IPrax 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1/2009, </w:t>
            </w:r>
            <w:r w:rsidR="00D808E1"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p.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 100-102).</w:t>
            </w:r>
          </w:p>
        </w:tc>
      </w:tr>
      <w:tr w:rsidR="00912CA1" w:rsidRPr="007C37CE" w14:paraId="2BC2A14F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197938B5" w14:textId="77777777" w:rsidR="00912CA1" w:rsidRPr="007C37CE" w:rsidRDefault="00912CA1" w:rsidP="0082304B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lastRenderedPageBreak/>
              <w:t>17 juin 2008</w:t>
            </w:r>
          </w:p>
        </w:tc>
        <w:tc>
          <w:tcPr>
            <w:tcW w:w="8128" w:type="dxa"/>
          </w:tcPr>
          <w:p w14:paraId="5A8141B5" w14:textId="77777777" w:rsidR="00912CA1" w:rsidRPr="007C37CE" w:rsidRDefault="00912CA1" w:rsidP="0082304B">
            <w:pPr>
              <w:jc w:val="both"/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>La levée du voile social en droit français et brésilien</w:t>
            </w:r>
          </w:p>
        </w:tc>
      </w:tr>
      <w:tr w:rsidR="00912CA1" w:rsidRPr="007C37CE" w14:paraId="37A0B68F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662"/>
        </w:trPr>
        <w:tc>
          <w:tcPr>
            <w:tcW w:w="1516" w:type="dxa"/>
          </w:tcPr>
          <w:p w14:paraId="64B32465" w14:textId="77777777" w:rsidR="00912CA1" w:rsidRPr="007C37CE" w:rsidRDefault="00912CA1" w:rsidP="0082304B">
            <w:pPr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128" w:type="dxa"/>
          </w:tcPr>
          <w:p w14:paraId="47882895" w14:textId="4B36077E" w:rsidR="00912CA1" w:rsidRPr="007C37CE" w:rsidRDefault="00912CA1" w:rsidP="0082304B">
            <w:pPr>
              <w:ind w:left="175"/>
              <w:jc w:val="both"/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Journée d’étude : </w:t>
            </w:r>
            <w:r w:rsidRPr="007C37CE"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  <w:t>Le droit français et le droit brésilien d’aujourd’hui : éléments de comparaison</w:t>
            </w:r>
          </w:p>
          <w:p w14:paraId="4D89B990" w14:textId="3C14567C" w:rsidR="00912CA1" w:rsidRPr="007C37CE" w:rsidRDefault="00912CA1" w:rsidP="0082304B">
            <w:pPr>
              <w:ind w:left="175"/>
              <w:jc w:val="both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Faculté de </w:t>
            </w:r>
            <w:r w:rsidR="00452609"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d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roit de Strasbourg.</w:t>
            </w:r>
          </w:p>
        </w:tc>
      </w:tr>
      <w:tr w:rsidR="00912CA1" w:rsidRPr="007C37CE" w14:paraId="0F2107E2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2B885F59" w14:textId="17D03B88" w:rsidR="00912CA1" w:rsidRPr="007C37CE" w:rsidRDefault="00912CA1" w:rsidP="0082304B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14 avril 2008</w:t>
            </w:r>
          </w:p>
        </w:tc>
        <w:tc>
          <w:tcPr>
            <w:tcW w:w="8128" w:type="dxa"/>
          </w:tcPr>
          <w:p w14:paraId="29BE932E" w14:textId="77777777" w:rsidR="00912CA1" w:rsidRPr="007C37CE" w:rsidRDefault="00912CA1" w:rsidP="0082304B">
            <w:pPr>
              <w:jc w:val="both"/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>Les données fondamentales pour la comparaison en droit privé français et brésilien</w:t>
            </w:r>
          </w:p>
        </w:tc>
      </w:tr>
      <w:tr w:rsidR="00912CA1" w:rsidRPr="007C37CE" w14:paraId="3FD29727" w14:textId="77777777" w:rsidTr="00187D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728"/>
        </w:trPr>
        <w:tc>
          <w:tcPr>
            <w:tcW w:w="1516" w:type="dxa"/>
          </w:tcPr>
          <w:p w14:paraId="0138171D" w14:textId="77777777" w:rsidR="00912CA1" w:rsidRPr="007C37CE" w:rsidRDefault="00912CA1" w:rsidP="0082304B">
            <w:pPr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128" w:type="dxa"/>
          </w:tcPr>
          <w:p w14:paraId="5FDB54E0" w14:textId="56F51055" w:rsidR="00912CA1" w:rsidRPr="007C37CE" w:rsidRDefault="00912CA1" w:rsidP="0082304B">
            <w:pPr>
              <w:ind w:left="175"/>
              <w:jc w:val="both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Séminaire : </w:t>
            </w:r>
            <w:r w:rsidRPr="007C37CE">
              <w:rPr>
                <w:rFonts w:ascii="Garamond" w:hAnsi="Garamond" w:cs="Garamond"/>
                <w:i/>
                <w:color w:val="000000"/>
                <w:sz w:val="22"/>
                <w:szCs w:val="22"/>
                <w:lang w:eastAsia="en-US"/>
              </w:rPr>
              <w:t>La mise en place d’un projet de droit comparé entre la France et le Brésil</w:t>
            </w:r>
          </w:p>
          <w:p w14:paraId="7C540F0E" w14:textId="77777777" w:rsidR="00912CA1" w:rsidRPr="007C37CE" w:rsidRDefault="00912CA1" w:rsidP="0082304B">
            <w:pPr>
              <w:ind w:left="175"/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Faculté International de Droit Comparé, Strasbourg.</w:t>
            </w:r>
          </w:p>
        </w:tc>
      </w:tr>
      <w:tr w:rsidR="00912CA1" w:rsidRPr="007C37CE" w14:paraId="0A1B3673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1516" w:type="dxa"/>
          </w:tcPr>
          <w:p w14:paraId="0CFD91CE" w14:textId="77777777" w:rsidR="00912CA1" w:rsidRPr="007C37CE" w:rsidRDefault="00912CA1" w:rsidP="0082304B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17 nov. 2006</w:t>
            </w:r>
          </w:p>
        </w:tc>
        <w:tc>
          <w:tcPr>
            <w:tcW w:w="8128" w:type="dxa"/>
          </w:tcPr>
          <w:p w14:paraId="76CF4F1E" w14:textId="56136897" w:rsidR="00912CA1" w:rsidRPr="007C37CE" w:rsidRDefault="00912CA1" w:rsidP="00823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b/>
                <w:bCs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b/>
                <w:bCs/>
                <w:color w:val="000000"/>
                <w:lang w:eastAsia="en-US"/>
              </w:rPr>
              <w:t xml:space="preserve">Garanties et exclusion de la responsabilité dans le nouveau droit brésilien de la vente </w:t>
            </w:r>
          </w:p>
        </w:tc>
      </w:tr>
      <w:tr w:rsidR="00912CA1" w:rsidRPr="007C37CE" w14:paraId="15ADC788" w14:textId="77777777" w:rsidTr="006B0D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  <w:trHeight w:val="418"/>
        </w:trPr>
        <w:tc>
          <w:tcPr>
            <w:tcW w:w="1516" w:type="dxa"/>
          </w:tcPr>
          <w:p w14:paraId="510499B1" w14:textId="77777777" w:rsidR="00912CA1" w:rsidRPr="007C37CE" w:rsidRDefault="00912CA1" w:rsidP="0082304B">
            <w:pPr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128" w:type="dxa"/>
          </w:tcPr>
          <w:p w14:paraId="3888F2D1" w14:textId="6547579D" w:rsidR="00912CA1" w:rsidRPr="007C37CE" w:rsidRDefault="00912CA1" w:rsidP="0082304B">
            <w:pPr>
              <w:widowControl w:val="0"/>
              <w:autoSpaceDE w:val="0"/>
              <w:autoSpaceDN w:val="0"/>
              <w:adjustRightInd w:val="0"/>
              <w:ind w:left="168"/>
              <w:jc w:val="both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Séminaire : 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 xml:space="preserve">Schutzinteressen und Freiheitsrechte 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(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>Deutsch-Lusitanische Juristenvereinigung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)</w:t>
            </w:r>
          </w:p>
          <w:p w14:paraId="78D81BC2" w14:textId="1E37CC23" w:rsidR="00912CA1" w:rsidRPr="007C37CE" w:rsidRDefault="00912CA1" w:rsidP="0082304B">
            <w:pPr>
              <w:widowControl w:val="0"/>
              <w:autoSpaceDE w:val="0"/>
              <w:autoSpaceDN w:val="0"/>
              <w:adjustRightInd w:val="0"/>
              <w:ind w:left="168"/>
              <w:jc w:val="both"/>
              <w:rPr>
                <w:rFonts w:ascii="Garamond" w:hAnsi="Garamond" w:cs="Garamond"/>
                <w:color w:val="000000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Université de Würzburg, Allemagne (E. Jayme, </w:t>
            </w:r>
            <w:r w:rsidRPr="007C37CE">
              <w:rPr>
                <w:rFonts w:ascii="Garamond" w:hAnsi="Garamond" w:cs="Garamond"/>
                <w:i/>
                <w:iCs/>
                <w:color w:val="000000"/>
                <w:sz w:val="22"/>
                <w:szCs w:val="22"/>
                <w:lang w:eastAsia="en-US"/>
              </w:rPr>
              <w:t>IPrax 3/2007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D808E1"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pp.</w:t>
            </w: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 268-269).</w:t>
            </w:r>
          </w:p>
        </w:tc>
      </w:tr>
    </w:tbl>
    <w:p w14:paraId="204D9211" w14:textId="77777777" w:rsidR="00081345" w:rsidRDefault="00081345" w:rsidP="0082304B">
      <w:pPr>
        <w:ind w:firstLine="720"/>
        <w:jc w:val="both"/>
        <w:rPr>
          <w:rFonts w:ascii="Garamond" w:hAnsi="Garamond"/>
          <w:i/>
          <w:color w:val="E36C0A" w:themeColor="accent6" w:themeShade="BF"/>
          <w:sz w:val="28"/>
        </w:rPr>
      </w:pPr>
    </w:p>
    <w:p w14:paraId="7AE79CD1" w14:textId="5EAFFB6E" w:rsidR="0070516C" w:rsidRDefault="007C4724" w:rsidP="0082304B">
      <w:pPr>
        <w:ind w:firstLine="720"/>
        <w:jc w:val="both"/>
        <w:rPr>
          <w:rFonts w:ascii="Garamond" w:hAnsi="Garamond"/>
          <w:bCs/>
          <w:i/>
          <w:color w:val="E36C0A" w:themeColor="accent6" w:themeShade="BF"/>
          <w:sz w:val="28"/>
        </w:rPr>
      </w:pPr>
      <w:r w:rsidRPr="007C37CE">
        <w:rPr>
          <w:rFonts w:ascii="Garamond" w:hAnsi="Garamond"/>
          <w:i/>
          <w:color w:val="E36C0A" w:themeColor="accent6" w:themeShade="BF"/>
          <w:sz w:val="28"/>
        </w:rPr>
        <w:t xml:space="preserve">Interventions </w:t>
      </w:r>
      <w:r w:rsidRPr="007C37CE">
        <w:rPr>
          <w:rFonts w:ascii="Garamond" w:hAnsi="Garamond"/>
          <w:bCs/>
          <w:i/>
          <w:color w:val="E36C0A" w:themeColor="accent6" w:themeShade="BF"/>
          <w:sz w:val="28"/>
        </w:rPr>
        <w:t>n’ayant pas donné lieu à une publication ultérieure</w:t>
      </w:r>
    </w:p>
    <w:p w14:paraId="425F617A" w14:textId="77777777" w:rsidR="00081345" w:rsidRPr="007C37CE" w:rsidRDefault="00081345" w:rsidP="0082304B">
      <w:pPr>
        <w:ind w:firstLine="720"/>
        <w:jc w:val="both"/>
        <w:rPr>
          <w:rFonts w:ascii="Garamond" w:hAnsi="Garamond"/>
          <w:bCs/>
          <w:i/>
          <w:color w:val="E36C0A" w:themeColor="accent6" w:themeShade="BF"/>
          <w:sz w:val="28"/>
        </w:rPr>
      </w:pPr>
    </w:p>
    <w:tbl>
      <w:tblPr>
        <w:tblStyle w:val="Grilledutableau"/>
        <w:tblW w:w="9674" w:type="dxa"/>
        <w:tblInd w:w="-20" w:type="dxa"/>
        <w:tblLook w:val="04A0" w:firstRow="1" w:lastRow="0" w:firstColumn="1" w:lastColumn="0" w:noHBand="0" w:noVBand="1"/>
      </w:tblPr>
      <w:tblGrid>
        <w:gridCol w:w="30"/>
        <w:gridCol w:w="1482"/>
        <w:gridCol w:w="23"/>
        <w:gridCol w:w="8104"/>
        <w:gridCol w:w="35"/>
      </w:tblGrid>
      <w:tr w:rsidR="00431D9F" w:rsidRPr="007C37CE" w14:paraId="54A9A46A" w14:textId="77777777" w:rsidTr="006B0D1A"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B71CE" w14:textId="1EA8FA90" w:rsidR="00431D9F" w:rsidRPr="007C37CE" w:rsidRDefault="00431D9F" w:rsidP="00B2108C">
            <w:pPr>
              <w:jc w:val="both"/>
              <w:rPr>
                <w:rFonts w:ascii="Garamond" w:hAnsi="Garamond" w:cstheme="minorHAnsi"/>
                <w:bCs/>
                <w:iCs/>
              </w:rPr>
            </w:pPr>
            <w:r w:rsidRPr="007C37CE">
              <w:rPr>
                <w:rFonts w:ascii="Garamond" w:hAnsi="Garamond" w:cstheme="minorHAnsi"/>
                <w:bCs/>
                <w:iCs/>
              </w:rPr>
              <w:t>10 janv. 2025</w:t>
            </w: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99A707" w14:textId="074838B6" w:rsidR="00431D9F" w:rsidRPr="007C37CE" w:rsidRDefault="00431D9F" w:rsidP="00B2108C">
            <w:pPr>
              <w:rPr>
                <w:rFonts w:ascii="Garamond" w:hAnsi="Garamond" w:cstheme="minorHAnsi"/>
                <w:b/>
                <w:bCs/>
                <w:lang w:val="en-GB"/>
              </w:rPr>
            </w:pPr>
            <w:r w:rsidRPr="007C37CE">
              <w:rPr>
                <w:rFonts w:ascii="Garamond" w:hAnsi="Garamond" w:cstheme="minorHAnsi"/>
                <w:b/>
                <w:bCs/>
              </w:rPr>
              <w:t xml:space="preserve">Quels instruments pour remettre la justice au </w:t>
            </w:r>
            <w:r w:rsidR="00571666" w:rsidRPr="007C37CE">
              <w:rPr>
                <w:rFonts w:ascii="Garamond" w:hAnsi="Garamond" w:cstheme="minorHAnsi"/>
                <w:b/>
                <w:bCs/>
              </w:rPr>
              <w:t>cœur</w:t>
            </w:r>
            <w:r w:rsidRPr="007C37CE">
              <w:rPr>
                <w:rFonts w:ascii="Garamond" w:hAnsi="Garamond" w:cstheme="minorHAnsi"/>
                <w:b/>
                <w:bCs/>
              </w:rPr>
              <w:t xml:space="preserve"> du contrat ?</w:t>
            </w:r>
          </w:p>
        </w:tc>
      </w:tr>
      <w:tr w:rsidR="00431D9F" w:rsidRPr="007C37CE" w14:paraId="19181D6F" w14:textId="77777777" w:rsidTr="006B0D1A">
        <w:trPr>
          <w:trHeight w:val="781"/>
        </w:trPr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54D6E" w14:textId="77777777" w:rsidR="00431D9F" w:rsidRPr="007C37CE" w:rsidRDefault="00431D9F" w:rsidP="00B2108C">
            <w:pPr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481D0C" w14:textId="534A4C0F" w:rsidR="00431D9F" w:rsidRPr="007C37CE" w:rsidRDefault="00431D9F" w:rsidP="00B2108C">
            <w:pPr>
              <w:ind w:left="249"/>
              <w:jc w:val="both"/>
              <w:rPr>
                <w:rFonts w:ascii="Garamond" w:hAnsi="Garamond" w:cstheme="minorHAnsi"/>
                <w:bCs/>
                <w:i/>
                <w:sz w:val="22"/>
                <w:szCs w:val="22"/>
                <w:lang w:val="en-GB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  <w:lang w:val="en-GB"/>
              </w:rPr>
              <w:t xml:space="preserve">Colloque : </w:t>
            </w:r>
            <w:r w:rsidRPr="007C37CE">
              <w:rPr>
                <w:rFonts w:ascii="Garamond" w:hAnsi="Garamond" w:cstheme="minorHAnsi"/>
                <w:bCs/>
                <w:i/>
                <w:sz w:val="22"/>
                <w:szCs w:val="22"/>
                <w:lang w:val="en-GB"/>
              </w:rPr>
              <w:t>Justice et Contrat</w:t>
            </w: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  <w:lang w:val="en-GB"/>
              </w:rPr>
              <w:t xml:space="preserve">, organisé par la </w:t>
            </w:r>
            <w:r w:rsidRPr="007C37CE">
              <w:rPr>
                <w:rFonts w:ascii="Garamond" w:hAnsi="Garamond" w:cstheme="minorHAnsi"/>
                <w:bCs/>
                <w:i/>
                <w:sz w:val="22"/>
                <w:szCs w:val="22"/>
                <w:lang w:val="en-GB"/>
              </w:rPr>
              <w:t>Revue de philosophie du droit</w:t>
            </w: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  <w:lang w:val="en-GB"/>
              </w:rPr>
              <w:t xml:space="preserve"> et le Cercle Affectio Societatis </w:t>
            </w:r>
          </w:p>
          <w:p w14:paraId="288F3605" w14:textId="02AA19CD" w:rsidR="00431D9F" w:rsidRPr="007C37CE" w:rsidRDefault="00431D9F" w:rsidP="00B2108C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  <w:lang w:val="en-GB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  <w:lang w:val="en-GB"/>
              </w:rPr>
              <w:t>La Sorbonne, Paris</w:t>
            </w:r>
          </w:p>
        </w:tc>
      </w:tr>
      <w:tr w:rsidR="0062250B" w:rsidRPr="007C37CE" w14:paraId="043D5F5B" w14:textId="77777777" w:rsidTr="006B0D1A"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7787C" w14:textId="49659277" w:rsidR="0062250B" w:rsidRPr="007C37CE" w:rsidRDefault="0062250B" w:rsidP="008F5AAE">
            <w:pPr>
              <w:jc w:val="both"/>
              <w:rPr>
                <w:rFonts w:ascii="Garamond" w:hAnsi="Garamond" w:cstheme="minorHAnsi"/>
                <w:bCs/>
                <w:iCs/>
              </w:rPr>
            </w:pPr>
            <w:r w:rsidRPr="007C37CE">
              <w:rPr>
                <w:rFonts w:ascii="Garamond" w:hAnsi="Garamond" w:cstheme="minorHAnsi"/>
                <w:bCs/>
                <w:iCs/>
              </w:rPr>
              <w:t>26 nov. 2024</w:t>
            </w: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D609A8" w14:textId="05C0B742" w:rsidR="0062250B" w:rsidRPr="007C37CE" w:rsidRDefault="0062250B" w:rsidP="0062250B">
            <w:pPr>
              <w:rPr>
                <w:rFonts w:ascii="Garamond" w:hAnsi="Garamond" w:cstheme="minorHAnsi"/>
                <w:b/>
                <w:bCs/>
                <w:iCs/>
                <w:lang w:val="en-GB"/>
              </w:rPr>
            </w:pPr>
            <w:r w:rsidRPr="007C37CE">
              <w:rPr>
                <w:rFonts w:ascii="Garamond" w:hAnsi="Garamond" w:cstheme="minorHAnsi"/>
                <w:b/>
                <w:bCs/>
                <w:iCs/>
                <w:lang w:val="en-GB"/>
              </w:rPr>
              <w:t xml:space="preserve">Providing Information on Foreign Law to Courts – The French </w:t>
            </w:r>
            <w:r w:rsidR="00656DF9" w:rsidRPr="007C37CE">
              <w:rPr>
                <w:rFonts w:ascii="Garamond" w:hAnsi="Garamond" w:cstheme="minorHAnsi"/>
                <w:b/>
                <w:bCs/>
                <w:iCs/>
                <w:lang w:val="en-GB"/>
              </w:rPr>
              <w:t>E</w:t>
            </w:r>
            <w:r w:rsidRPr="007C37CE">
              <w:rPr>
                <w:rFonts w:ascii="Garamond" w:hAnsi="Garamond" w:cstheme="minorHAnsi"/>
                <w:b/>
                <w:bCs/>
                <w:iCs/>
                <w:lang w:val="en-GB"/>
              </w:rPr>
              <w:t>xperience</w:t>
            </w:r>
          </w:p>
        </w:tc>
      </w:tr>
      <w:tr w:rsidR="0062250B" w:rsidRPr="007C37CE" w14:paraId="4EA0B4B2" w14:textId="77777777" w:rsidTr="006B0D1A">
        <w:trPr>
          <w:trHeight w:val="640"/>
        </w:trPr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FDA0F" w14:textId="77777777" w:rsidR="0062250B" w:rsidRPr="007C37CE" w:rsidRDefault="0062250B" w:rsidP="008F5AAE">
            <w:pPr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DD4D89" w14:textId="3B6F237B" w:rsidR="0062250B" w:rsidRPr="007C37CE" w:rsidRDefault="0062250B" w:rsidP="0062250B">
            <w:pPr>
              <w:ind w:left="249"/>
              <w:jc w:val="both"/>
              <w:rPr>
                <w:rFonts w:ascii="Garamond" w:hAnsi="Garamond" w:cstheme="minorHAnsi"/>
                <w:bCs/>
                <w:i/>
                <w:sz w:val="22"/>
                <w:szCs w:val="22"/>
                <w:lang w:val="en-GB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  <w:lang w:val="en-GB"/>
              </w:rPr>
              <w:t xml:space="preserve">Workshop organized by the </w:t>
            </w:r>
            <w:r w:rsidRPr="007C37CE">
              <w:rPr>
                <w:rFonts w:ascii="Garamond" w:hAnsi="Garamond" w:cstheme="minorHAnsi"/>
                <w:bCs/>
                <w:i/>
                <w:sz w:val="22"/>
                <w:szCs w:val="22"/>
                <w:lang w:val="en-GB"/>
              </w:rPr>
              <w:t xml:space="preserve">Institut suisse de droit comparé </w:t>
            </w:r>
          </w:p>
          <w:p w14:paraId="24F463AD" w14:textId="000BFDEE" w:rsidR="0062250B" w:rsidRPr="007C37CE" w:rsidRDefault="0062250B" w:rsidP="0062250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  <w:lang w:val="en-GB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  <w:lang w:val="en-GB"/>
              </w:rPr>
              <w:t>Lausanne, Suisse</w:t>
            </w:r>
          </w:p>
        </w:tc>
      </w:tr>
      <w:tr w:rsidR="0082304B" w:rsidRPr="007C37CE" w14:paraId="4F0D18C2" w14:textId="77777777" w:rsidTr="006B0D1A"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A7911" w14:textId="7405425C" w:rsidR="0082304B" w:rsidRPr="007C37CE" w:rsidRDefault="0082304B" w:rsidP="0082304B">
            <w:pPr>
              <w:jc w:val="both"/>
              <w:rPr>
                <w:rFonts w:ascii="Garamond" w:hAnsi="Garamond" w:cstheme="minorHAnsi"/>
                <w:bCs/>
                <w:iCs/>
              </w:rPr>
            </w:pPr>
            <w:r w:rsidRPr="007C37CE">
              <w:rPr>
                <w:rFonts w:ascii="Garamond" w:hAnsi="Garamond" w:cstheme="minorHAnsi"/>
                <w:bCs/>
                <w:iCs/>
              </w:rPr>
              <w:t>16 juin 2024</w:t>
            </w: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E36E59" w14:textId="73730A8B" w:rsidR="0082304B" w:rsidRPr="007C37CE" w:rsidRDefault="0082304B" w:rsidP="0082304B">
            <w:pPr>
              <w:jc w:val="both"/>
              <w:rPr>
                <w:rFonts w:ascii="Garamond" w:hAnsi="Garamond" w:cstheme="minorHAnsi"/>
                <w:b/>
                <w:bCs/>
                <w:iCs/>
              </w:rPr>
            </w:pPr>
            <w:r w:rsidRPr="007C37CE">
              <w:rPr>
                <w:rFonts w:ascii="Garamond" w:hAnsi="Garamond" w:cstheme="minorHAnsi"/>
                <w:b/>
                <w:bCs/>
                <w:iCs/>
              </w:rPr>
              <w:t>La comparaison juridique à l’Université</w:t>
            </w:r>
          </w:p>
        </w:tc>
      </w:tr>
      <w:tr w:rsidR="0082304B" w:rsidRPr="007C37CE" w14:paraId="32F7D37D" w14:textId="77777777" w:rsidTr="00907D8C">
        <w:trPr>
          <w:trHeight w:val="827"/>
        </w:trPr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BAECE" w14:textId="77777777" w:rsidR="0082304B" w:rsidRPr="007C37CE" w:rsidRDefault="0082304B" w:rsidP="0082304B">
            <w:pPr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E82696" w14:textId="2583E072" w:rsidR="0082304B" w:rsidRPr="007C37CE" w:rsidRDefault="0082304B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Colloque :</w:t>
            </w:r>
            <w:r w:rsidRPr="007C37CE">
              <w:rPr>
                <w:rFonts w:ascii="Garamond" w:hAnsi="Garamond" w:cstheme="minorHAnsi"/>
                <w:bCs/>
                <w:i/>
                <w:sz w:val="22"/>
                <w:szCs w:val="22"/>
              </w:rPr>
              <w:t xml:space="preserve"> Les enjeux contemporains de la comparaison juridique </w:t>
            </w:r>
          </w:p>
          <w:p w14:paraId="6D1D06E8" w14:textId="0B88AF13" w:rsidR="0082304B" w:rsidRPr="007C37CE" w:rsidRDefault="0082304B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Université de Nice et université de la Sarre, Allemagne</w:t>
            </w:r>
          </w:p>
          <w:p w14:paraId="4D759592" w14:textId="78348810" w:rsidR="0082304B" w:rsidRPr="007C37CE" w:rsidRDefault="0082304B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 xml:space="preserve">Faculté de droit et science politique de Nice </w:t>
            </w:r>
          </w:p>
        </w:tc>
      </w:tr>
      <w:tr w:rsidR="009405EF" w:rsidRPr="007C37CE" w14:paraId="2CB0EC68" w14:textId="77777777" w:rsidTr="006B0D1A"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E823D" w14:textId="08048124" w:rsidR="009405EF" w:rsidRPr="007C37CE" w:rsidRDefault="002D1062" w:rsidP="0082304B">
            <w:pPr>
              <w:jc w:val="both"/>
              <w:rPr>
                <w:rFonts w:ascii="Garamond" w:hAnsi="Garamond" w:cstheme="minorHAnsi"/>
                <w:bCs/>
                <w:iCs/>
              </w:rPr>
            </w:pPr>
            <w:r w:rsidRPr="007C37CE">
              <w:rPr>
                <w:rFonts w:ascii="Garamond" w:hAnsi="Garamond" w:cstheme="minorHAnsi"/>
                <w:bCs/>
                <w:iCs/>
              </w:rPr>
              <w:t>9</w:t>
            </w:r>
            <w:r w:rsidR="009405EF" w:rsidRPr="007C37CE">
              <w:rPr>
                <w:rFonts w:ascii="Garamond" w:hAnsi="Garamond" w:cstheme="minorHAnsi"/>
                <w:bCs/>
                <w:iCs/>
              </w:rPr>
              <w:t xml:space="preserve"> </w:t>
            </w:r>
            <w:r w:rsidRPr="007C37CE">
              <w:rPr>
                <w:rFonts w:ascii="Garamond" w:hAnsi="Garamond" w:cstheme="minorHAnsi"/>
                <w:bCs/>
                <w:iCs/>
              </w:rPr>
              <w:t xml:space="preserve">avril </w:t>
            </w:r>
            <w:r w:rsidR="009405EF" w:rsidRPr="007C37CE">
              <w:rPr>
                <w:rFonts w:ascii="Garamond" w:hAnsi="Garamond" w:cstheme="minorHAnsi"/>
                <w:bCs/>
                <w:iCs/>
              </w:rPr>
              <w:t>202</w:t>
            </w:r>
            <w:r w:rsidRPr="007C37CE">
              <w:rPr>
                <w:rFonts w:ascii="Garamond" w:hAnsi="Garamond" w:cstheme="minorHAnsi"/>
                <w:bCs/>
                <w:iCs/>
              </w:rPr>
              <w:t>4</w:t>
            </w: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871156" w14:textId="5A419861" w:rsidR="009405EF" w:rsidRPr="007C37CE" w:rsidRDefault="009405EF" w:rsidP="0082304B">
            <w:pPr>
              <w:jc w:val="both"/>
              <w:rPr>
                <w:rFonts w:ascii="Garamond" w:hAnsi="Garamond" w:cstheme="minorHAnsi"/>
                <w:b/>
                <w:bCs/>
                <w:iCs/>
              </w:rPr>
            </w:pPr>
            <w:r w:rsidRPr="007C37CE">
              <w:rPr>
                <w:rFonts w:ascii="Garamond" w:hAnsi="Garamond" w:cstheme="minorHAnsi"/>
                <w:b/>
                <w:bCs/>
                <w:iCs/>
              </w:rPr>
              <w:t>L</w:t>
            </w:r>
            <w:r w:rsidR="002D1062" w:rsidRPr="007C37CE">
              <w:rPr>
                <w:rFonts w:ascii="Garamond" w:hAnsi="Garamond" w:cstheme="minorHAnsi"/>
                <w:b/>
                <w:bCs/>
                <w:iCs/>
              </w:rPr>
              <w:t>’enchevêtrement d</w:t>
            </w:r>
            <w:r w:rsidRPr="007C37CE">
              <w:rPr>
                <w:rFonts w:ascii="Garamond" w:hAnsi="Garamond" w:cstheme="minorHAnsi"/>
                <w:b/>
                <w:bCs/>
                <w:iCs/>
              </w:rPr>
              <w:t xml:space="preserve">es </w:t>
            </w:r>
            <w:r w:rsidR="002D1062" w:rsidRPr="007C37CE">
              <w:rPr>
                <w:rFonts w:ascii="Garamond" w:hAnsi="Garamond" w:cstheme="minorHAnsi"/>
                <w:b/>
                <w:bCs/>
                <w:iCs/>
              </w:rPr>
              <w:t>sources dans un monde global : les impensés de la globalisation</w:t>
            </w:r>
          </w:p>
        </w:tc>
      </w:tr>
      <w:tr w:rsidR="009405EF" w:rsidRPr="007C37CE" w14:paraId="52101FAE" w14:textId="77777777" w:rsidTr="006B0D1A">
        <w:trPr>
          <w:trHeight w:val="899"/>
        </w:trPr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A2C4C" w14:textId="77777777" w:rsidR="009405EF" w:rsidRPr="007C37CE" w:rsidRDefault="009405EF" w:rsidP="0082304B">
            <w:pPr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322344" w14:textId="656F5C3B" w:rsidR="009405EF" w:rsidRPr="007C37CE" w:rsidRDefault="002D1062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 xml:space="preserve">Colloque </w:t>
            </w:r>
            <w:r w:rsidR="009405EF"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:</w:t>
            </w:r>
            <w:r w:rsidR="009405EF" w:rsidRPr="007C37CE">
              <w:rPr>
                <w:rFonts w:ascii="Garamond" w:hAnsi="Garamond" w:cstheme="minorHAnsi"/>
                <w:bCs/>
                <w:i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 w:cstheme="minorHAnsi"/>
                <w:bCs/>
                <w:i/>
                <w:sz w:val="22"/>
                <w:szCs w:val="22"/>
              </w:rPr>
              <w:t xml:space="preserve">Globalisation et enchevêtrement des sources du droit : comment gérer /penser la complexité </w:t>
            </w:r>
          </w:p>
          <w:p w14:paraId="38B2D848" w14:textId="762E043A" w:rsidR="009405EF" w:rsidRPr="007C37CE" w:rsidRDefault="002D1062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Université Lyon III et université de São Paulo, Brésil</w:t>
            </w:r>
          </w:p>
          <w:p w14:paraId="7C7FE8BA" w14:textId="01BE099F" w:rsidR="002D1062" w:rsidRPr="007C37CE" w:rsidRDefault="002D1062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Faculté de droit de l’université de São Paulo, Brésil</w:t>
            </w:r>
          </w:p>
        </w:tc>
      </w:tr>
      <w:tr w:rsidR="009405EF" w:rsidRPr="007C37CE" w14:paraId="29D74676" w14:textId="77777777" w:rsidTr="006B0D1A"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C36A5" w14:textId="2C8875FD" w:rsidR="009405EF" w:rsidRPr="007C37CE" w:rsidRDefault="009405EF" w:rsidP="0082304B">
            <w:pPr>
              <w:jc w:val="both"/>
              <w:rPr>
                <w:rFonts w:ascii="Garamond" w:hAnsi="Garamond" w:cstheme="minorHAnsi"/>
                <w:bCs/>
                <w:iCs/>
              </w:rPr>
            </w:pPr>
            <w:r w:rsidRPr="007C37CE">
              <w:rPr>
                <w:rFonts w:ascii="Garamond" w:hAnsi="Garamond" w:cstheme="minorHAnsi"/>
                <w:bCs/>
                <w:iCs/>
              </w:rPr>
              <w:t>8 avril 2024</w:t>
            </w: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E92904" w14:textId="5A7D917B" w:rsidR="009405EF" w:rsidRPr="007C37CE" w:rsidRDefault="009405EF" w:rsidP="0082304B">
            <w:pPr>
              <w:jc w:val="both"/>
              <w:rPr>
                <w:rFonts w:ascii="Garamond" w:hAnsi="Garamond" w:cstheme="minorHAnsi"/>
                <w:b/>
                <w:bCs/>
                <w:iCs/>
              </w:rPr>
            </w:pPr>
            <w:r w:rsidRPr="007C37CE">
              <w:rPr>
                <w:rFonts w:ascii="Garamond" w:hAnsi="Garamond" w:cstheme="minorHAnsi"/>
                <w:b/>
                <w:bCs/>
                <w:iCs/>
              </w:rPr>
              <w:t xml:space="preserve">Les instruments européens de circulation de l’état des personnes </w:t>
            </w:r>
            <w:r w:rsidRPr="007C37CE">
              <w:rPr>
                <w:rFonts w:ascii="Garamond" w:hAnsi="Garamond" w:cstheme="minorHAnsi"/>
                <w:b/>
                <w:bCs/>
                <w:i/>
              </w:rPr>
              <w:t>via</w:t>
            </w:r>
            <w:r w:rsidRPr="007C37CE">
              <w:rPr>
                <w:rFonts w:ascii="Garamond" w:hAnsi="Garamond" w:cstheme="minorHAnsi"/>
                <w:b/>
                <w:bCs/>
                <w:iCs/>
              </w:rPr>
              <w:t xml:space="preserve"> les actes de l’état civil </w:t>
            </w:r>
          </w:p>
        </w:tc>
      </w:tr>
      <w:tr w:rsidR="009405EF" w:rsidRPr="007C37CE" w14:paraId="7B015741" w14:textId="77777777" w:rsidTr="003B6ACD">
        <w:trPr>
          <w:trHeight w:val="1057"/>
        </w:trPr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6E5B3" w14:textId="77777777" w:rsidR="009405EF" w:rsidRPr="007C37CE" w:rsidRDefault="009405EF" w:rsidP="0082304B">
            <w:pPr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96CCC7" w14:textId="5E88A46F" w:rsidR="009405EF" w:rsidRPr="007C37CE" w:rsidRDefault="009405EF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Colloque</w:t>
            </w:r>
            <w:r w:rsidR="002D1062"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 xml:space="preserve"> : </w:t>
            </w:r>
            <w:r w:rsidRPr="007C37CE">
              <w:rPr>
                <w:rFonts w:ascii="Garamond" w:hAnsi="Garamond" w:cstheme="minorHAnsi"/>
                <w:bCs/>
                <w:i/>
                <w:sz w:val="22"/>
                <w:szCs w:val="22"/>
              </w:rPr>
              <w:t>L’enregistrement de l’état des personnes à l’état civil et sa circulation internationales</w:t>
            </w:r>
          </w:p>
          <w:p w14:paraId="3547C44B" w14:textId="4D9C3AEC" w:rsidR="00B849BD" w:rsidRPr="007C37CE" w:rsidRDefault="00B849BD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CIEC, Université Lyon III, université de São Paulo, Brésil et Arpen.</w:t>
            </w:r>
          </w:p>
          <w:p w14:paraId="1D3AFCCF" w14:textId="137D66F7" w:rsidR="009405EF" w:rsidRPr="007C37CE" w:rsidRDefault="009405EF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Faculté de droit de l’université de São Paulo, Brésil</w:t>
            </w:r>
          </w:p>
        </w:tc>
      </w:tr>
      <w:tr w:rsidR="00DA5257" w:rsidRPr="007C37CE" w14:paraId="7D6CF5B7" w14:textId="77777777" w:rsidTr="006B0D1A"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55AA0" w14:textId="77777777" w:rsidR="00DA5257" w:rsidRPr="007C37CE" w:rsidRDefault="00DA5257" w:rsidP="0082304B">
            <w:pPr>
              <w:jc w:val="both"/>
              <w:rPr>
                <w:rFonts w:ascii="Garamond" w:hAnsi="Garamond" w:cstheme="minorHAnsi"/>
                <w:bCs/>
                <w:iCs/>
              </w:rPr>
            </w:pPr>
            <w:r w:rsidRPr="007C37CE">
              <w:rPr>
                <w:rFonts w:ascii="Garamond" w:hAnsi="Garamond" w:cstheme="minorHAnsi"/>
                <w:bCs/>
                <w:iCs/>
              </w:rPr>
              <w:t>23 nov. 2023</w:t>
            </w: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A28FA1" w14:textId="77777777" w:rsidR="00DA5257" w:rsidRPr="007C37CE" w:rsidRDefault="00DA5257" w:rsidP="0082304B">
            <w:pPr>
              <w:jc w:val="both"/>
              <w:rPr>
                <w:rFonts w:ascii="Garamond" w:hAnsi="Garamond" w:cstheme="minorHAnsi"/>
                <w:b/>
                <w:bCs/>
                <w:iCs/>
              </w:rPr>
            </w:pPr>
            <w:r w:rsidRPr="007C37CE">
              <w:rPr>
                <w:rFonts w:ascii="Garamond" w:hAnsi="Garamond" w:cstheme="minorHAnsi"/>
                <w:b/>
                <w:bCs/>
                <w:iCs/>
              </w:rPr>
              <w:t>Les enjeux juridiques des innovations totales, acte 1</w:t>
            </w:r>
          </w:p>
        </w:tc>
      </w:tr>
      <w:tr w:rsidR="00DA5257" w:rsidRPr="007C37CE" w14:paraId="5129E962" w14:textId="77777777" w:rsidTr="007674BA">
        <w:trPr>
          <w:trHeight w:val="1000"/>
        </w:trPr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B72B4" w14:textId="77777777" w:rsidR="00DA5257" w:rsidRPr="007C37CE" w:rsidRDefault="00DA5257" w:rsidP="0082304B">
            <w:pPr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0C3BBB" w14:textId="77777777" w:rsidR="00DA5257" w:rsidRPr="007C37CE" w:rsidRDefault="00DA5257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Séminaire de la Chaire d’excellence DL4T - 3IA Côte d’Azur « Droit économique et IA » :</w:t>
            </w:r>
            <w:r w:rsidRPr="007C37CE">
              <w:rPr>
                <w:rFonts w:ascii="Garamond" w:hAnsi="Garamond" w:cstheme="minorHAnsi"/>
                <w:bCs/>
                <w:i/>
                <w:sz w:val="22"/>
                <w:szCs w:val="22"/>
              </w:rPr>
              <w:t xml:space="preserve"> La régulation des innovations « totales »: de l’IA au calcul quantique…</w:t>
            </w:r>
          </w:p>
          <w:p w14:paraId="605C54B1" w14:textId="77777777" w:rsidR="00DA5257" w:rsidRPr="007C37CE" w:rsidRDefault="00DA5257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Faculté de droit et de science politique de l’université de Nice</w:t>
            </w:r>
          </w:p>
        </w:tc>
      </w:tr>
      <w:tr w:rsidR="00DA5257" w:rsidRPr="007C37CE" w14:paraId="46C4BE7F" w14:textId="77777777" w:rsidTr="006B0D1A"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B41B2" w14:textId="77777777" w:rsidR="00DA5257" w:rsidRPr="007C37CE" w:rsidRDefault="00DA5257" w:rsidP="0082304B">
            <w:pPr>
              <w:jc w:val="both"/>
              <w:rPr>
                <w:rFonts w:ascii="Garamond" w:hAnsi="Garamond" w:cstheme="minorHAnsi"/>
                <w:bCs/>
                <w:iCs/>
              </w:rPr>
            </w:pPr>
            <w:r w:rsidRPr="007C37CE">
              <w:rPr>
                <w:rFonts w:ascii="Garamond" w:hAnsi="Garamond" w:cstheme="minorHAnsi"/>
                <w:bCs/>
                <w:iCs/>
              </w:rPr>
              <w:t>21 nov. 2023</w:t>
            </w: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44357D" w14:textId="77777777" w:rsidR="00DA5257" w:rsidRPr="007C37CE" w:rsidRDefault="00DA5257" w:rsidP="0082304B">
            <w:pPr>
              <w:jc w:val="both"/>
              <w:rPr>
                <w:rFonts w:ascii="Garamond" w:hAnsi="Garamond" w:cstheme="minorHAnsi"/>
                <w:b/>
                <w:bCs/>
                <w:iCs/>
              </w:rPr>
            </w:pPr>
            <w:r w:rsidRPr="007C37CE">
              <w:rPr>
                <w:rFonts w:ascii="Garamond" w:hAnsi="Garamond" w:cstheme="minorHAnsi"/>
                <w:b/>
                <w:bCs/>
                <w:iCs/>
              </w:rPr>
              <w:t>Discussion autour du livre « Le droit du numérique : une approche par les risques »</w:t>
            </w:r>
          </w:p>
        </w:tc>
      </w:tr>
      <w:tr w:rsidR="00DA5257" w:rsidRPr="007C37CE" w14:paraId="4C1048FA" w14:textId="77777777" w:rsidTr="00907D8C">
        <w:trPr>
          <w:trHeight w:val="849"/>
        </w:trPr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CEFEC" w14:textId="77777777" w:rsidR="00DA5257" w:rsidRPr="007C37CE" w:rsidRDefault="00DA5257" w:rsidP="0082304B">
            <w:pPr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8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1CE5C9" w14:textId="7E0A75C8" w:rsidR="00DA5257" w:rsidRPr="007C37CE" w:rsidRDefault="00DA5257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 xml:space="preserve">Séminaire de la Chaire d’excellence DL4T - 3IA Côte d’Azur « Droit économique et IA » : </w:t>
            </w:r>
            <w:r w:rsidRPr="007C37CE">
              <w:rPr>
                <w:rFonts w:ascii="Garamond" w:hAnsi="Garamond" w:cstheme="minorHAnsi"/>
                <w:bCs/>
                <w:i/>
                <w:sz w:val="22"/>
                <w:szCs w:val="22"/>
              </w:rPr>
              <w:t>La régulation des innovations « totales »</w:t>
            </w:r>
            <w:r w:rsidR="00A10CAB" w:rsidRPr="007C37CE">
              <w:rPr>
                <w:rFonts w:ascii="Garamond" w:hAnsi="Garamond" w:cstheme="minorHAnsi"/>
                <w:bCs/>
                <w:i/>
                <w:sz w:val="22"/>
                <w:szCs w:val="22"/>
              </w:rPr>
              <w:t> </w:t>
            </w:r>
            <w:r w:rsidRPr="007C37CE">
              <w:rPr>
                <w:rFonts w:ascii="Garamond" w:hAnsi="Garamond" w:cstheme="minorHAnsi"/>
                <w:bCs/>
                <w:i/>
                <w:sz w:val="22"/>
                <w:szCs w:val="22"/>
              </w:rPr>
              <w:t>: de l’IA au calcul quantique…</w:t>
            </w:r>
          </w:p>
          <w:p w14:paraId="00A81A94" w14:textId="77777777" w:rsidR="00DA5257" w:rsidRPr="007C37CE" w:rsidRDefault="00DA5257" w:rsidP="0082304B">
            <w:pPr>
              <w:ind w:left="249"/>
              <w:jc w:val="both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Faculté de droit et de science politique de l’université de Nice</w:t>
            </w:r>
          </w:p>
        </w:tc>
      </w:tr>
      <w:tr w:rsidR="00347148" w:rsidRPr="007C37CE" w14:paraId="4314BF90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2F474" w14:textId="29258699" w:rsidR="00347148" w:rsidRPr="007C37CE" w:rsidRDefault="00347148" w:rsidP="0082304B">
            <w:pPr>
              <w:jc w:val="both"/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10 avril 2023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8D809" w14:textId="75FF2BA5" w:rsidR="00347148" w:rsidRPr="007C37CE" w:rsidRDefault="00347148" w:rsidP="0082304B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 xml:space="preserve">Le droit français de l’arbitrage </w:t>
            </w:r>
          </w:p>
        </w:tc>
      </w:tr>
      <w:tr w:rsidR="00347148" w:rsidRPr="007C37CE" w14:paraId="27B7FA81" w14:textId="77777777" w:rsidTr="00907D8C">
        <w:trPr>
          <w:gridBefore w:val="1"/>
          <w:wBefore w:w="30" w:type="dxa"/>
          <w:trHeight w:val="711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5DF8B" w14:textId="77777777" w:rsidR="00347148" w:rsidRPr="007C37CE" w:rsidRDefault="00347148" w:rsidP="0082304B">
            <w:pPr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D7E03" w14:textId="587758BF" w:rsidR="00347148" w:rsidRPr="007C37CE" w:rsidRDefault="00347148" w:rsidP="0082304B">
            <w:pPr>
              <w:ind w:left="176"/>
              <w:jc w:val="both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Conférence prononcée à la 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 xml:space="preserve">Procuradoria do Estado do Rio de Janeiro, 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à l’invitation du Centre d’études juridique</w:t>
            </w:r>
            <w:r w:rsidR="004977DE" w:rsidRPr="007C37CE">
              <w:rPr>
                <w:rFonts w:ascii="Garamond" w:hAnsi="Garamond"/>
                <w:iCs/>
                <w:sz w:val="22"/>
                <w:szCs w:val="22"/>
              </w:rPr>
              <w:t>s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 auprès du procureur-général de l’État de Rio de Janeiro, Brésil.</w:t>
            </w:r>
          </w:p>
        </w:tc>
      </w:tr>
      <w:tr w:rsidR="006B0D1A" w:rsidRPr="007C37CE" w14:paraId="6C680B08" w14:textId="77777777" w:rsidTr="006B0D1A">
        <w:trPr>
          <w:gridAfter w:val="1"/>
          <w:wAfter w:w="35" w:type="dxa"/>
        </w:trPr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56CED" w14:textId="77777777" w:rsidR="006B0D1A" w:rsidRPr="007C37CE" w:rsidRDefault="006B0D1A" w:rsidP="00757FF7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10 fév. 2023</w:t>
            </w:r>
          </w:p>
        </w:tc>
        <w:tc>
          <w:tcPr>
            <w:tcW w:w="8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0B762" w14:textId="77777777" w:rsidR="006B0D1A" w:rsidRPr="007C37CE" w:rsidRDefault="006B0D1A" w:rsidP="00757FF7">
            <w:pPr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Les instruments de protection du crédit en droit brésilien</w:t>
            </w:r>
          </w:p>
        </w:tc>
      </w:tr>
      <w:tr w:rsidR="006B0D1A" w:rsidRPr="007C37CE" w14:paraId="12890864" w14:textId="77777777" w:rsidTr="00C26D93">
        <w:trPr>
          <w:gridAfter w:val="1"/>
          <w:wAfter w:w="35" w:type="dxa"/>
          <w:trHeight w:val="1272"/>
        </w:trPr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C296A" w14:textId="77777777" w:rsidR="006B0D1A" w:rsidRPr="007C37CE" w:rsidRDefault="006B0D1A" w:rsidP="00757FF7">
            <w:pPr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DBCEC" w14:textId="77777777" w:rsidR="006B0D1A" w:rsidRPr="007C37CE" w:rsidRDefault="006B0D1A" w:rsidP="00757FF7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Colloque Associazione Civilisti Italiani /Instituto de Direito Privado : </w:t>
            </w:r>
            <w:r w:rsidRPr="007C37CE">
              <w:rPr>
                <w:rFonts w:ascii="Garamond" w:hAnsi="Garamond"/>
                <w:bCs/>
                <w:i/>
                <w:sz w:val="22"/>
                <w:szCs w:val="22"/>
              </w:rPr>
              <w:t xml:space="preserve">Codici civili italiano – Codici civile brasiliano: un dialogo, tra presente e futuro </w:t>
            </w:r>
          </w:p>
          <w:p w14:paraId="3D55757D" w14:textId="77777777" w:rsidR="006B0D1A" w:rsidRPr="007C37CE" w:rsidRDefault="006B0D1A" w:rsidP="00757FF7">
            <w:pPr>
              <w:ind w:left="249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Université de Rome « Tor Vergata ».</w:t>
            </w:r>
          </w:p>
        </w:tc>
      </w:tr>
      <w:tr w:rsidR="00EE74E7" w:rsidRPr="007C37CE" w14:paraId="29E69091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6BBA9" w14:textId="20DE1943" w:rsidR="00EE74E7" w:rsidRPr="007C37CE" w:rsidRDefault="00EE74E7" w:rsidP="0082304B">
            <w:pPr>
              <w:jc w:val="both"/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lastRenderedPageBreak/>
              <w:t>24 juin 2021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9EAEE" w14:textId="6C357D2D" w:rsidR="00EE74E7" w:rsidRPr="007C37CE" w:rsidRDefault="00EE74E7" w:rsidP="0082304B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 xml:space="preserve">Le critère de qualification de l’acte juridique réceptice </w:t>
            </w:r>
          </w:p>
        </w:tc>
      </w:tr>
      <w:tr w:rsidR="00EE74E7" w:rsidRPr="007C37CE" w14:paraId="51E7EEE2" w14:textId="77777777" w:rsidTr="00187D98">
        <w:trPr>
          <w:gridBefore w:val="1"/>
          <w:wBefore w:w="30" w:type="dxa"/>
          <w:trHeight w:val="989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4D7EE" w14:textId="77777777" w:rsidR="00EE74E7" w:rsidRPr="007C37CE" w:rsidRDefault="00EE74E7" w:rsidP="0082304B">
            <w:pPr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C835B" w14:textId="2FCFD9B3" w:rsidR="00EE74E7" w:rsidRPr="007C37CE" w:rsidRDefault="00EE74E7" w:rsidP="0082304B">
            <w:pPr>
              <w:ind w:left="176"/>
              <w:jc w:val="both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Webinaire : 1</w:t>
            </w:r>
            <w:r w:rsidRPr="007C37CE">
              <w:rPr>
                <w:rFonts w:ascii="Garamond" w:hAnsi="Garamond"/>
                <w:iCs/>
                <w:sz w:val="22"/>
                <w:szCs w:val="22"/>
                <w:vertAlign w:val="superscript"/>
              </w:rPr>
              <w:t>er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 colloque de la branche brésilienne de l’Association française des docteurs en droit en partenariat avec la Société de législation comparée et l’École supérieure d’avocature du barreau de São Paulo, Brésil</w:t>
            </w:r>
          </w:p>
        </w:tc>
      </w:tr>
      <w:tr w:rsidR="0014554E" w:rsidRPr="007C37CE" w14:paraId="3D93EFB4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CD5E2" w14:textId="785D7964" w:rsidR="0014554E" w:rsidRPr="007C37CE" w:rsidRDefault="0014554E" w:rsidP="0082304B">
            <w:pPr>
              <w:jc w:val="both"/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23 août 2019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6017D" w14:textId="5CC9D9BA" w:rsidR="0014554E" w:rsidRPr="007C37CE" w:rsidRDefault="0014554E" w:rsidP="0082304B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« L’intelligence artificielle dans la justice prud’homale – Potentialités et limites éthiques</w:t>
            </w:r>
            <w:r w:rsidR="007D4E9E" w:rsidRPr="007C37CE">
              <w:rPr>
                <w:rFonts w:ascii="Garamond" w:hAnsi="Garamond"/>
                <w:b/>
              </w:rPr>
              <w:t> »</w:t>
            </w:r>
          </w:p>
        </w:tc>
      </w:tr>
      <w:tr w:rsidR="0014554E" w:rsidRPr="007C37CE" w14:paraId="59F05008" w14:textId="77777777" w:rsidTr="00187D98">
        <w:trPr>
          <w:gridBefore w:val="1"/>
          <w:wBefore w:w="30" w:type="dxa"/>
          <w:trHeight w:val="742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F9751" w14:textId="77777777" w:rsidR="0014554E" w:rsidRPr="007C37CE" w:rsidRDefault="0014554E" w:rsidP="0082304B">
            <w:pPr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3CF0D7" w14:textId="65CC5470" w:rsidR="0014554E" w:rsidRPr="007C37CE" w:rsidRDefault="0014554E" w:rsidP="0082304B">
            <w:pPr>
              <w:ind w:left="239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Formation continue des magistrats – </w:t>
            </w:r>
            <w:r w:rsidRPr="007C37CE">
              <w:rPr>
                <w:rFonts w:ascii="Garamond" w:hAnsi="Garamond"/>
                <w:bCs/>
                <w:sz w:val="22"/>
                <w:szCs w:val="22"/>
              </w:rPr>
              <w:t>École judiciaire du Tribunal régional du travail (1</w:t>
            </w:r>
            <w:r w:rsidRPr="007C37CE">
              <w:rPr>
                <w:rFonts w:ascii="Garamond" w:hAnsi="Garamond"/>
                <w:bCs/>
                <w:sz w:val="22"/>
                <w:szCs w:val="22"/>
                <w:vertAlign w:val="superscript"/>
              </w:rPr>
              <w:t>ère</w:t>
            </w:r>
            <w:r w:rsidRPr="007C37CE">
              <w:rPr>
                <w:rFonts w:ascii="Garamond" w:hAnsi="Garamond"/>
                <w:bCs/>
                <w:sz w:val="22"/>
                <w:szCs w:val="22"/>
              </w:rPr>
              <w:t xml:space="preserve"> Région), Rio de Janeiro, Brésil.</w:t>
            </w:r>
            <w:r w:rsidRPr="007C37CE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</w:p>
        </w:tc>
      </w:tr>
      <w:tr w:rsidR="002D5631" w:rsidRPr="007C37CE" w14:paraId="6C8A5F8F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08C9B" w14:textId="77777777" w:rsidR="002D5631" w:rsidRPr="007C37CE" w:rsidRDefault="002D5631" w:rsidP="0082304B">
            <w:pPr>
              <w:jc w:val="both"/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16 juin 2020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EFBB0" w14:textId="5408C004" w:rsidR="002D5631" w:rsidRPr="007C37CE" w:rsidRDefault="002D5631" w:rsidP="0082304B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O critério do ato jurídico r</w:t>
            </w:r>
            <w:r w:rsidR="0014554E" w:rsidRPr="007C37CE">
              <w:rPr>
                <w:rFonts w:ascii="Garamond" w:hAnsi="Garamond"/>
                <w:b/>
              </w:rPr>
              <w:t>e</w:t>
            </w:r>
            <w:r w:rsidRPr="007C37CE">
              <w:rPr>
                <w:rFonts w:ascii="Garamond" w:hAnsi="Garamond"/>
                <w:b/>
              </w:rPr>
              <w:t>cept</w:t>
            </w:r>
            <w:r w:rsidR="0014554E" w:rsidRPr="007C37CE">
              <w:rPr>
                <w:rFonts w:ascii="Garamond" w:hAnsi="Garamond"/>
                <w:b/>
              </w:rPr>
              <w:t>í</w:t>
            </w:r>
            <w:r w:rsidRPr="007C37CE">
              <w:rPr>
                <w:rFonts w:ascii="Garamond" w:hAnsi="Garamond"/>
                <w:b/>
              </w:rPr>
              <w:t xml:space="preserve">cio </w:t>
            </w:r>
          </w:p>
        </w:tc>
      </w:tr>
      <w:tr w:rsidR="002D5631" w:rsidRPr="007C37CE" w14:paraId="311A166B" w14:textId="77777777" w:rsidTr="00081345">
        <w:trPr>
          <w:gridBefore w:val="1"/>
          <w:wBefore w:w="30" w:type="dxa"/>
          <w:trHeight w:val="741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0DBE0" w14:textId="77777777" w:rsidR="002D5631" w:rsidRPr="007C37CE" w:rsidRDefault="002D5631" w:rsidP="0082304B">
            <w:pPr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FDBA4" w14:textId="3E02B4E5" w:rsidR="002D5631" w:rsidRPr="007C37CE" w:rsidRDefault="002D5631" w:rsidP="0082304B">
            <w:pPr>
              <w:ind w:left="176"/>
              <w:jc w:val="both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Webinaire pour le groupe de recherche – Philosophie du droit privé de l’université fédérale du Rio Grande do Sul, Porto Alegre, Brésil</w:t>
            </w:r>
            <w:r w:rsidR="00AA30F4" w:rsidRPr="007C37CE">
              <w:rPr>
                <w:rFonts w:ascii="Garamond" w:hAnsi="Garamond"/>
                <w:iCs/>
                <w:sz w:val="22"/>
                <w:szCs w:val="22"/>
              </w:rPr>
              <w:t>.</w:t>
            </w:r>
          </w:p>
        </w:tc>
      </w:tr>
      <w:tr w:rsidR="001126AA" w:rsidRPr="007C37CE" w14:paraId="30F7F056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61202" w14:textId="77777777" w:rsidR="001126AA" w:rsidRPr="007C37CE" w:rsidRDefault="001126AA" w:rsidP="0082304B">
            <w:pPr>
              <w:jc w:val="both"/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24 mai 2018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D9271" w14:textId="0AFAFAB8" w:rsidR="001126AA" w:rsidRPr="007C37CE" w:rsidRDefault="001126AA" w:rsidP="0082304B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Les défis globaux pour le droit des entreprises</w:t>
            </w:r>
            <w:r w:rsidR="00184C84" w:rsidRPr="007C37CE">
              <w:rPr>
                <w:rFonts w:ascii="Garamond" w:hAnsi="Garamond"/>
                <w:b/>
              </w:rPr>
              <w:t xml:space="preserve"> – conférence magistrale</w:t>
            </w:r>
          </w:p>
        </w:tc>
      </w:tr>
      <w:tr w:rsidR="001126AA" w:rsidRPr="007C37CE" w14:paraId="09694CE4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E5851" w14:textId="77777777" w:rsidR="001126AA" w:rsidRPr="007C37CE" w:rsidRDefault="001126AA" w:rsidP="0082304B">
            <w:pPr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EDD38" w14:textId="52D010F4" w:rsidR="001126AA" w:rsidRPr="007C37CE" w:rsidRDefault="006A6965" w:rsidP="0082304B">
            <w:pPr>
              <w:ind w:left="95"/>
              <w:jc w:val="both"/>
              <w:rPr>
                <w:rFonts w:ascii="Garamond" w:hAnsi="Garamond"/>
                <w:b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sz w:val="22"/>
                <w:szCs w:val="22"/>
              </w:rPr>
              <w:t xml:space="preserve">Atelier : </w:t>
            </w:r>
            <w:r w:rsidR="001126AA" w:rsidRPr="007C37CE">
              <w:rPr>
                <w:rFonts w:ascii="Garamond" w:hAnsi="Garamond"/>
                <w:bCs/>
                <w:sz w:val="22"/>
                <w:szCs w:val="22"/>
              </w:rPr>
              <w:t>Droit européen des sociétés – tendances et défis (</w:t>
            </w:r>
            <w:r w:rsidR="00184C84" w:rsidRPr="007C37CE">
              <w:rPr>
                <w:rFonts w:ascii="Garamond" w:hAnsi="Garamond"/>
                <w:bCs/>
                <w:sz w:val="22"/>
                <w:szCs w:val="22"/>
              </w:rPr>
              <w:t>conférence et</w:t>
            </w:r>
            <w:r w:rsidR="00CB4A9D" w:rsidRPr="007C37CE">
              <w:rPr>
                <w:rFonts w:ascii="Garamond" w:hAnsi="Garamond"/>
                <w:bCs/>
                <w:sz w:val="22"/>
                <w:szCs w:val="22"/>
              </w:rPr>
              <w:t xml:space="preserve"> codirection</w:t>
            </w:r>
            <w:r w:rsidR="001126AA" w:rsidRPr="007C37CE">
              <w:rPr>
                <w:rFonts w:ascii="Garamond" w:hAnsi="Garamond"/>
                <w:bCs/>
                <w:sz w:val="22"/>
                <w:szCs w:val="22"/>
              </w:rPr>
              <w:t>)</w:t>
            </w:r>
          </w:p>
        </w:tc>
      </w:tr>
      <w:tr w:rsidR="001126AA" w:rsidRPr="007C37CE" w14:paraId="36199B23" w14:textId="77777777" w:rsidTr="00080BA0">
        <w:trPr>
          <w:gridBefore w:val="1"/>
          <w:wBefore w:w="30" w:type="dxa"/>
          <w:trHeight w:val="441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78C5E" w14:textId="77777777" w:rsidR="001126AA" w:rsidRPr="007C37CE" w:rsidRDefault="001126AA" w:rsidP="0082304B">
            <w:pPr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CF617" w14:textId="0EB064D6" w:rsidR="00184C84" w:rsidRPr="007C37CE" w:rsidRDefault="001126AA" w:rsidP="0082304B">
            <w:pPr>
              <w:ind w:left="176"/>
              <w:jc w:val="both"/>
              <w:rPr>
                <w:rFonts w:ascii="Garamond" w:hAnsi="Garamond" w:cs="Calibri"/>
                <w:b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1</w:t>
            </w:r>
            <w:r w:rsidRPr="007C37CE">
              <w:rPr>
                <w:rFonts w:ascii="Garamond" w:hAnsi="Garamond"/>
                <w:iCs/>
                <w:sz w:val="22"/>
                <w:szCs w:val="22"/>
                <w:vertAlign w:val="superscript"/>
              </w:rPr>
              <w:t>er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 colloque Cidroit : Les défis globaux pour le droit contemporain.</w:t>
            </w:r>
            <w:r w:rsidR="003705DE"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 xml:space="preserve"> Université Paris 1</w:t>
            </w:r>
          </w:p>
        </w:tc>
      </w:tr>
      <w:tr w:rsidR="007C4724" w:rsidRPr="007C37CE" w14:paraId="1D053E08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511CA" w14:textId="143E1E70" w:rsidR="007C4724" w:rsidRPr="007C37CE" w:rsidRDefault="007C4724" w:rsidP="0082304B">
            <w:pPr>
              <w:jc w:val="both"/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7</w:t>
            </w:r>
            <w:r w:rsidR="002865B3" w:rsidRPr="007C37CE">
              <w:rPr>
                <w:rFonts w:ascii="Garamond" w:hAnsi="Garamond" w:cs="Calibri"/>
                <w:color w:val="000000"/>
              </w:rPr>
              <w:t> </w:t>
            </w:r>
            <w:r w:rsidRPr="007C37CE">
              <w:rPr>
                <w:rFonts w:ascii="Garamond" w:hAnsi="Garamond" w:cs="Calibri"/>
                <w:color w:val="000000"/>
              </w:rPr>
              <w:t>mai 2018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838BB" w14:textId="52803DFB" w:rsidR="007C4724" w:rsidRPr="007C37CE" w:rsidRDefault="007C4724" w:rsidP="0082304B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Le Procès civil dans la perspective de droits fondamentaux</w:t>
            </w:r>
            <w:r w:rsidR="002865B3" w:rsidRPr="007C37CE">
              <w:rPr>
                <w:rFonts w:ascii="Garamond" w:hAnsi="Garamond"/>
                <w:b/>
              </w:rPr>
              <w:t> </w:t>
            </w:r>
            <w:r w:rsidRPr="007C37CE">
              <w:rPr>
                <w:rFonts w:ascii="Garamond" w:hAnsi="Garamond"/>
                <w:b/>
              </w:rPr>
              <w:t xml:space="preserve">: </w:t>
            </w:r>
            <w:r w:rsidR="0068641C" w:rsidRPr="007C37CE">
              <w:rPr>
                <w:rFonts w:ascii="Garamond" w:hAnsi="Garamond"/>
                <w:b/>
              </w:rPr>
              <w:t>l’hypothèse du contrôle</w:t>
            </w:r>
            <w:r w:rsidRPr="007C37CE">
              <w:rPr>
                <w:rFonts w:ascii="Garamond" w:hAnsi="Garamond"/>
                <w:b/>
              </w:rPr>
              <w:t xml:space="preserve"> de constitutionnalité et de conventionnalité du droit étranger au Brésil et en France</w:t>
            </w:r>
          </w:p>
        </w:tc>
      </w:tr>
      <w:tr w:rsidR="007C4724" w:rsidRPr="007C37CE" w14:paraId="41E6C8B4" w14:textId="77777777" w:rsidTr="006B0D1A">
        <w:trPr>
          <w:gridBefore w:val="1"/>
          <w:wBefore w:w="30" w:type="dxa"/>
          <w:trHeight w:val="639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97DD6" w14:textId="77777777" w:rsidR="007C4724" w:rsidRPr="007C37CE" w:rsidRDefault="007C4724" w:rsidP="0082304B">
            <w:pPr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D7F23" w14:textId="3D2E4C65" w:rsidR="007C4724" w:rsidRPr="007C37CE" w:rsidRDefault="007C4724" w:rsidP="0082304B">
            <w:pPr>
              <w:ind w:left="176"/>
              <w:jc w:val="both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Séminaire de recherche</w:t>
            </w:r>
            <w:r w:rsidR="002865B3" w:rsidRPr="007C37CE">
              <w:rPr>
                <w:rFonts w:ascii="Garamond" w:hAnsi="Garamond"/>
                <w:iCs/>
                <w:sz w:val="22"/>
                <w:szCs w:val="22"/>
              </w:rPr>
              <w:t> 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: 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Le Procès civil dans la perspective de droits fondamentaux.</w:t>
            </w:r>
          </w:p>
          <w:p w14:paraId="4593606B" w14:textId="77777777" w:rsidR="007C4724" w:rsidRPr="007C37CE" w:rsidRDefault="007C4724" w:rsidP="0082304B">
            <w:pPr>
              <w:widowControl w:val="0"/>
              <w:autoSpaceDE w:val="0"/>
              <w:autoSpaceDN w:val="0"/>
              <w:adjustRightInd w:val="0"/>
              <w:ind w:left="175"/>
              <w:jc w:val="both"/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</w:pPr>
            <w:r w:rsidRPr="007C37CE">
              <w:rPr>
                <w:rFonts w:ascii="Garamond" w:hAnsi="Garamond" w:cs="Garamond"/>
                <w:color w:val="000000"/>
                <w:sz w:val="22"/>
                <w:szCs w:val="22"/>
                <w:lang w:eastAsia="en-US"/>
              </w:rPr>
              <w:t>École de Droit de l’Université pontificale catholique de Porto Alegre (Brésil)</w:t>
            </w:r>
            <w:r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7C4724" w:rsidRPr="007C37CE" w14:paraId="600B65E6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A96AB" w14:textId="77777777" w:rsidR="007C4724" w:rsidRPr="007C37CE" w:rsidRDefault="007C4724" w:rsidP="0082304B">
            <w:pPr>
              <w:jc w:val="both"/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10 nov. 2017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2FA5B" w14:textId="45CC6765" w:rsidR="007C4724" w:rsidRPr="007C37CE" w:rsidRDefault="007C4724" w:rsidP="0082304B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 xml:space="preserve">Droit international privé des sociétés </w:t>
            </w:r>
            <w:r w:rsidR="007D4E9E" w:rsidRPr="007C37CE">
              <w:rPr>
                <w:rFonts w:ascii="Garamond" w:hAnsi="Garamond"/>
                <w:b/>
              </w:rPr>
              <w:t xml:space="preserve">– </w:t>
            </w:r>
            <w:r w:rsidRPr="007C37CE">
              <w:rPr>
                <w:rFonts w:ascii="Garamond" w:hAnsi="Garamond"/>
                <w:b/>
              </w:rPr>
              <w:t>Journée d’actualité</w:t>
            </w:r>
          </w:p>
        </w:tc>
      </w:tr>
      <w:tr w:rsidR="007C4724" w:rsidRPr="007C37CE" w14:paraId="7BFCD2F2" w14:textId="77777777" w:rsidTr="006B0D1A">
        <w:trPr>
          <w:gridBefore w:val="1"/>
          <w:wBefore w:w="30" w:type="dxa"/>
          <w:trHeight w:val="868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117AD" w14:textId="77777777" w:rsidR="007C4724" w:rsidRPr="007C37CE" w:rsidRDefault="007C4724" w:rsidP="0082304B">
            <w:pPr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609A3" w14:textId="77777777" w:rsidR="007C4724" w:rsidRPr="007C37CE" w:rsidRDefault="007C4724" w:rsidP="0082304B">
            <w:pPr>
              <w:ind w:left="169"/>
              <w:jc w:val="both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Journée d’actualité en droit international privé, sous la direction G. Cerqueira et N. Nord.</w:t>
            </w:r>
          </w:p>
          <w:p w14:paraId="2CAC7820" w14:textId="77777777" w:rsidR="007C4724" w:rsidRPr="007C37CE" w:rsidRDefault="007C4724" w:rsidP="0082304B">
            <w:pPr>
              <w:ind w:left="176"/>
              <w:jc w:val="both"/>
              <w:rPr>
                <w:rFonts w:ascii="Garamond" w:hAnsi="Garamond" w:cs="Calibri"/>
                <w:b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Cejesco (Université de Reims), Cdpf (Université de Strasbourg)</w:t>
            </w:r>
          </w:p>
          <w:p w14:paraId="6F892928" w14:textId="77777777" w:rsidR="007C4724" w:rsidRPr="007C37CE" w:rsidRDefault="007C4724" w:rsidP="0082304B">
            <w:pPr>
              <w:ind w:left="169"/>
              <w:jc w:val="both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Faculté de droit de Strasbourg.</w:t>
            </w:r>
          </w:p>
        </w:tc>
      </w:tr>
      <w:tr w:rsidR="007C4724" w:rsidRPr="007C37CE" w14:paraId="637FAA9D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59204" w14:textId="77777777" w:rsidR="007C4724" w:rsidRPr="007C37CE" w:rsidRDefault="007C4724" w:rsidP="0082304B">
            <w:pPr>
              <w:jc w:val="both"/>
              <w:rPr>
                <w:rFonts w:ascii="Garamond" w:hAnsi="Garamond" w:cs="Calibri"/>
                <w:color w:val="000000"/>
              </w:rPr>
            </w:pPr>
            <w:r w:rsidRPr="007C37CE">
              <w:rPr>
                <w:rFonts w:ascii="Garamond" w:hAnsi="Garamond" w:cs="Calibri"/>
                <w:color w:val="000000"/>
              </w:rPr>
              <w:t>3 oct. 2017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F5FEB" w14:textId="77777777" w:rsidR="007C4724" w:rsidRPr="007C37CE" w:rsidRDefault="007C4724" w:rsidP="0082304B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Le rattachement juridique des fédérations internationales de sport</w:t>
            </w:r>
          </w:p>
        </w:tc>
      </w:tr>
      <w:tr w:rsidR="007C4724" w:rsidRPr="007C37CE" w14:paraId="26523485" w14:textId="77777777" w:rsidTr="006B0D1A">
        <w:trPr>
          <w:gridBefore w:val="1"/>
          <w:wBefore w:w="30" w:type="dxa"/>
          <w:trHeight w:val="1127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126C6" w14:textId="77777777" w:rsidR="007C4724" w:rsidRPr="007C37CE" w:rsidRDefault="007C4724" w:rsidP="0082304B">
            <w:pPr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93653" w14:textId="08ECB6C7" w:rsidR="007C4724" w:rsidRPr="007C37CE" w:rsidRDefault="007C4724" w:rsidP="0082304B">
            <w:pPr>
              <w:ind w:left="169"/>
              <w:jc w:val="both"/>
              <w:rPr>
                <w:rFonts w:ascii="Garamond" w:hAnsi="Garamond"/>
                <w:bCs/>
                <w:i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Séminaire de recherche : </w:t>
            </w:r>
            <w:r w:rsidRPr="007C37CE">
              <w:rPr>
                <w:rFonts w:ascii="Garamond" w:hAnsi="Garamond"/>
                <w:bCs/>
                <w:i/>
                <w:iCs/>
                <w:sz w:val="22"/>
                <w:szCs w:val="22"/>
              </w:rPr>
              <w:t>Normes étatiques et normes sportives</w:t>
            </w:r>
            <w:r w:rsidR="002865B3" w:rsidRPr="007C37CE">
              <w:rPr>
                <w:rFonts w:ascii="Garamond" w:hAnsi="Garamond"/>
                <w:bCs/>
                <w:i/>
                <w:iCs/>
                <w:sz w:val="22"/>
                <w:szCs w:val="22"/>
              </w:rPr>
              <w:t> </w:t>
            </w:r>
            <w:r w:rsidRPr="007C37CE">
              <w:rPr>
                <w:rFonts w:ascii="Garamond" w:hAnsi="Garamond"/>
                <w:bCs/>
                <w:i/>
                <w:iCs/>
                <w:sz w:val="22"/>
                <w:szCs w:val="22"/>
              </w:rPr>
              <w:t>: confrontation ou esprit d’équipe ?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, sous la direction de H. Fulchiron et A. Panet.</w:t>
            </w:r>
          </w:p>
          <w:p w14:paraId="5AA5D110" w14:textId="3AE9180E" w:rsidR="000934C6" w:rsidRPr="007C37CE" w:rsidRDefault="007C4724" w:rsidP="0082304B">
            <w:pPr>
              <w:ind w:left="169"/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Équipe de Droit Privé Louis Josserand (Université Lyon 3) et l’Université de Sao Paulo (USP), </w:t>
            </w:r>
            <w:r w:rsidRPr="007C37CE">
              <w:rPr>
                <w:rFonts w:ascii="Garamond" w:hAnsi="Garamond"/>
                <w:sz w:val="22"/>
                <w:szCs w:val="22"/>
              </w:rPr>
              <w:t>Faculté de droit de l’Université Lyon 3 Jean Moulin</w:t>
            </w:r>
            <w:r w:rsidR="00CB4A9D"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7C4724" w:rsidRPr="007C37CE" w14:paraId="449C7827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5A6C3" w14:textId="77777777" w:rsidR="007C4724" w:rsidRPr="007C37CE" w:rsidRDefault="007C4724" w:rsidP="0082304B">
            <w:pPr>
              <w:jc w:val="both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 w:cs="Calibri"/>
                <w:color w:val="000000"/>
              </w:rPr>
              <w:t>23 nov. 2016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B5583" w14:textId="547F1557" w:rsidR="007C4724" w:rsidRPr="007C37CE" w:rsidRDefault="007C4724" w:rsidP="0082304B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Les dimensions de la famille de l'étranger dans l</w:t>
            </w:r>
            <w:r w:rsidR="002F0E3F" w:rsidRPr="007C37CE">
              <w:rPr>
                <w:rFonts w:ascii="Garamond" w:hAnsi="Garamond"/>
                <w:b/>
              </w:rPr>
              <w:t>’</w:t>
            </w:r>
            <w:r w:rsidRPr="007C37CE">
              <w:rPr>
                <w:rFonts w:ascii="Garamond" w:hAnsi="Garamond"/>
                <w:b/>
              </w:rPr>
              <w:t>espace sud-américain</w:t>
            </w:r>
          </w:p>
        </w:tc>
      </w:tr>
      <w:tr w:rsidR="007C4724" w:rsidRPr="007C37CE" w14:paraId="36634D08" w14:textId="77777777" w:rsidTr="003B6ACD">
        <w:trPr>
          <w:gridBefore w:val="1"/>
          <w:wBefore w:w="30" w:type="dxa"/>
          <w:trHeight w:val="912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A49C8" w14:textId="77777777" w:rsidR="007C4724" w:rsidRPr="007C37CE" w:rsidRDefault="007C4724" w:rsidP="0082304B">
            <w:pPr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D60CA" w14:textId="77777777" w:rsidR="007C4724" w:rsidRPr="007C37CE" w:rsidRDefault="007C4724" w:rsidP="0082304B">
            <w:pPr>
              <w:ind w:left="169"/>
              <w:jc w:val="both"/>
              <w:rPr>
                <w:rFonts w:ascii="Garamond" w:hAnsi="Garamond"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 xml:space="preserve">Séminaire de recherche : 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>La circulation des personnes et de leur statut familial dans un monde globalisé :</w:t>
            </w:r>
            <w:r w:rsidRPr="007C37CE">
              <w:rPr>
                <w:rFonts w:ascii="Garamond" w:eastAsia="Times New Roman" w:hAnsi="Garamond" w:cs="Times New Roman"/>
                <w:i/>
                <w:iCs/>
                <w:color w:val="252525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>la famille de l’étranger</w:t>
            </w:r>
            <w:r w:rsidRPr="007C37CE">
              <w:rPr>
                <w:rFonts w:ascii="Garamond" w:hAnsi="Garamond"/>
                <w:iCs/>
                <w:sz w:val="22"/>
                <w:szCs w:val="22"/>
              </w:rPr>
              <w:t>, sous la direction de H. Fulchiron.</w:t>
            </w:r>
          </w:p>
          <w:p w14:paraId="7066E4C5" w14:textId="77777777" w:rsidR="007C4724" w:rsidRPr="007C37CE" w:rsidRDefault="007C4724" w:rsidP="0082304B">
            <w:pPr>
              <w:ind w:left="169"/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Faculté de droit de l’Université Lyon 3 Jean Moulin.</w:t>
            </w:r>
          </w:p>
        </w:tc>
      </w:tr>
      <w:tr w:rsidR="007C4724" w:rsidRPr="007C37CE" w14:paraId="7B380BDD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F024D" w14:textId="77777777" w:rsidR="007C4724" w:rsidRPr="007C37CE" w:rsidRDefault="007C4724" w:rsidP="0082304B">
            <w:pPr>
              <w:jc w:val="both"/>
              <w:rPr>
                <w:rFonts w:ascii="Garamond" w:hAnsi="Garamond"/>
                <w:u w:val="single"/>
              </w:rPr>
            </w:pPr>
            <w:r w:rsidRPr="007C37CE">
              <w:rPr>
                <w:rFonts w:ascii="Garamond" w:hAnsi="Garamond" w:cs="Calibri"/>
                <w:color w:val="000000"/>
              </w:rPr>
              <w:t>2 oct. 2015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80801" w14:textId="77777777" w:rsidR="007C4724" w:rsidRPr="007C37CE" w:rsidRDefault="007C4724" w:rsidP="0082304B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Les conditions juridiques pour l’adoption d’une société commerciale supranationale à rattachement unique dans le Mercosur et le modèle d'intégration régional sud-américain</w:t>
            </w:r>
          </w:p>
        </w:tc>
      </w:tr>
      <w:tr w:rsidR="007C4724" w:rsidRPr="007C37CE" w14:paraId="4EB7CEE5" w14:textId="77777777" w:rsidTr="006B0D1A">
        <w:trPr>
          <w:gridBefore w:val="1"/>
          <w:wBefore w:w="30" w:type="dxa"/>
          <w:trHeight w:val="674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C2714" w14:textId="77777777" w:rsidR="007C4724" w:rsidRPr="007C37CE" w:rsidRDefault="007C4724" w:rsidP="0082304B">
            <w:pPr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4059B" w14:textId="365BF982" w:rsidR="007C4724" w:rsidRPr="007C37CE" w:rsidRDefault="007C4724" w:rsidP="0082304B">
            <w:pPr>
              <w:ind w:left="169"/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iCs/>
                <w:sz w:val="22"/>
                <w:szCs w:val="22"/>
              </w:rPr>
              <w:t>II Symposium International</w:t>
            </w:r>
            <w:r w:rsidRPr="007C37CE">
              <w:rPr>
                <w:rFonts w:ascii="Garamond" w:hAnsi="Garamond"/>
                <w:sz w:val="22"/>
                <w:szCs w:val="22"/>
              </w:rPr>
              <w:t> </w:t>
            </w:r>
            <w:r w:rsidRPr="007C37CE">
              <w:rPr>
                <w:rFonts w:ascii="Garamond" w:hAnsi="Garamond"/>
                <w:i/>
                <w:iCs/>
                <w:sz w:val="22"/>
                <w:szCs w:val="22"/>
              </w:rPr>
              <w:t>Russie et Ibero-amérique dans le monde globalisé : histoire et perspectives</w:t>
            </w:r>
            <w:r w:rsidRPr="007C37CE">
              <w:rPr>
                <w:rFonts w:ascii="Garamond" w:hAnsi="Garamond"/>
                <w:sz w:val="22"/>
                <w:szCs w:val="22"/>
              </w:rPr>
              <w:t>, Faculté de droit, Univ</w:t>
            </w:r>
            <w:r w:rsidR="003705DE" w:rsidRPr="007C37CE">
              <w:rPr>
                <w:rFonts w:ascii="Garamond" w:hAnsi="Garamond"/>
                <w:sz w:val="22"/>
                <w:szCs w:val="22"/>
              </w:rPr>
              <w:t xml:space="preserve">. </w:t>
            </w:r>
            <w:r w:rsidRPr="007C37CE">
              <w:rPr>
                <w:rFonts w:ascii="Garamond" w:hAnsi="Garamond"/>
                <w:sz w:val="22"/>
                <w:szCs w:val="22"/>
              </w:rPr>
              <w:t>Nationale “École supérieure d’économie”, Saint-Pétersbourg, Russie.</w:t>
            </w:r>
          </w:p>
        </w:tc>
      </w:tr>
      <w:tr w:rsidR="007C4724" w:rsidRPr="007C37CE" w14:paraId="5D93591F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8FAE2" w14:textId="77777777" w:rsidR="007C4724" w:rsidRPr="007C37CE" w:rsidRDefault="007C4724" w:rsidP="0082304B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8 juin 2012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DAC2F" w14:textId="77777777" w:rsidR="007C4724" w:rsidRPr="007C37CE" w:rsidRDefault="007C4724" w:rsidP="0082304B">
            <w:pPr>
              <w:jc w:val="both"/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>Instruments optionnels en droit des sociétés : bilan et perspectives</w:t>
            </w:r>
          </w:p>
        </w:tc>
      </w:tr>
      <w:tr w:rsidR="007C4724" w:rsidRPr="007C37CE" w14:paraId="4FA25B28" w14:textId="77777777" w:rsidTr="006B0D1A">
        <w:trPr>
          <w:gridBefore w:val="1"/>
          <w:wBefore w:w="30" w:type="dxa"/>
          <w:trHeight w:val="593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ED020" w14:textId="77777777" w:rsidR="007C4724" w:rsidRPr="007C37CE" w:rsidRDefault="007C4724" w:rsidP="0082304B">
            <w:pPr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361F9" w14:textId="53B2237F" w:rsidR="00573AA8" w:rsidRPr="007C37CE" w:rsidRDefault="007C4724" w:rsidP="0082304B">
            <w:pPr>
              <w:ind w:left="176"/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 xml:space="preserve">Journée d’étude : 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Harmonisation optionnelle : théorie et applications pratiques</w:t>
            </w:r>
            <w:r w:rsidRPr="007C37CE">
              <w:rPr>
                <w:rFonts w:ascii="Garamond" w:hAnsi="Garamond"/>
                <w:sz w:val="22"/>
                <w:szCs w:val="22"/>
              </w:rPr>
              <w:t>, organisée sous l’égide de la Fédération de la recherche « l’Europe en mutation », Strasbourg.</w:t>
            </w:r>
          </w:p>
        </w:tc>
      </w:tr>
      <w:tr w:rsidR="007C4724" w:rsidRPr="007C37CE" w14:paraId="6265DF3C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FF53C" w14:textId="77777777" w:rsidR="007C4724" w:rsidRPr="007C37CE" w:rsidRDefault="007C4724" w:rsidP="0082304B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30 mars 2011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FC143" w14:textId="2E227186" w:rsidR="007C4724" w:rsidRPr="007C37CE" w:rsidRDefault="007C4724" w:rsidP="0082304B">
            <w:pPr>
              <w:jc w:val="both"/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>The Chinese new Private International Law – General and contractual Aspects</w:t>
            </w:r>
          </w:p>
        </w:tc>
      </w:tr>
      <w:tr w:rsidR="007C4724" w:rsidRPr="007C37CE" w14:paraId="3DF745A5" w14:textId="77777777" w:rsidTr="006B0D1A">
        <w:trPr>
          <w:gridBefore w:val="1"/>
          <w:wBefore w:w="30" w:type="dxa"/>
          <w:trHeight w:val="424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1EDF7" w14:textId="77777777" w:rsidR="007C4724" w:rsidRPr="007C37CE" w:rsidRDefault="007C4724" w:rsidP="0082304B">
            <w:pPr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30F86" w14:textId="0328A1B3" w:rsidR="003A6121" w:rsidRPr="007C37CE" w:rsidRDefault="007C4724" w:rsidP="0082304B">
            <w:pPr>
              <w:ind w:left="176"/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International Symposium on Law Science – Beijing University of Technology, Pékin, Chine.</w:t>
            </w:r>
          </w:p>
        </w:tc>
      </w:tr>
      <w:tr w:rsidR="007C4724" w:rsidRPr="007C37CE" w14:paraId="21EC7FC5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7AD19" w14:textId="77777777" w:rsidR="007C4724" w:rsidRPr="007C37CE" w:rsidRDefault="007C4724" w:rsidP="0082304B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28 mars 2011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86FF9" w14:textId="6DD6B42C" w:rsidR="007C4724" w:rsidRPr="007C37CE" w:rsidRDefault="007C4724" w:rsidP="0082304B">
            <w:pPr>
              <w:jc w:val="both"/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 xml:space="preserve">The notion of contract in </w:t>
            </w:r>
            <w:r w:rsidR="008C5C7D" w:rsidRPr="007C37CE">
              <w:rPr>
                <w:rFonts w:ascii="Garamond" w:hAnsi="Garamond"/>
                <w:b/>
                <w:bCs/>
              </w:rPr>
              <w:t>E</w:t>
            </w:r>
            <w:r w:rsidRPr="007C37CE">
              <w:rPr>
                <w:rFonts w:ascii="Garamond" w:hAnsi="Garamond"/>
                <w:b/>
                <w:bCs/>
              </w:rPr>
              <w:t xml:space="preserve">uropean and Chinese </w:t>
            </w:r>
            <w:r w:rsidR="002F0E3F" w:rsidRPr="007C37CE">
              <w:rPr>
                <w:rFonts w:ascii="Garamond" w:hAnsi="Garamond"/>
                <w:b/>
                <w:bCs/>
              </w:rPr>
              <w:t>Private</w:t>
            </w:r>
            <w:r w:rsidRPr="007C37CE">
              <w:rPr>
                <w:rFonts w:ascii="Garamond" w:hAnsi="Garamond"/>
                <w:b/>
                <w:bCs/>
              </w:rPr>
              <w:t xml:space="preserve"> International Law</w:t>
            </w:r>
          </w:p>
        </w:tc>
      </w:tr>
      <w:tr w:rsidR="007C4724" w:rsidRPr="007C37CE" w14:paraId="042964C8" w14:textId="77777777" w:rsidTr="006B0D1A">
        <w:trPr>
          <w:gridBefore w:val="1"/>
          <w:wBefore w:w="30" w:type="dxa"/>
          <w:trHeight w:val="1055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E7A04" w14:textId="77777777" w:rsidR="007C4724" w:rsidRPr="007C37CE" w:rsidRDefault="007C4724" w:rsidP="0082304B">
            <w:pPr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BAFF0" w14:textId="352E35C5" w:rsidR="007C4724" w:rsidRPr="007C37CE" w:rsidRDefault="007C4724" w:rsidP="0082304B">
            <w:pPr>
              <w:ind w:left="175"/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 xml:space="preserve">International Symposium on 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Determination of the Law Applicable to International Contracts : A Comparison between Chinese New Private International Law and EU Private International Law</w:t>
            </w:r>
            <w:r w:rsidRPr="007C37CE">
              <w:rPr>
                <w:rFonts w:ascii="Garamond" w:hAnsi="Garamond"/>
                <w:sz w:val="22"/>
                <w:szCs w:val="22"/>
              </w:rPr>
              <w:t xml:space="preserve">, organisé par les </w:t>
            </w:r>
            <w:r w:rsidR="0082304B" w:rsidRPr="007C37CE">
              <w:rPr>
                <w:rFonts w:ascii="Garamond" w:hAnsi="Garamond"/>
                <w:sz w:val="22"/>
                <w:szCs w:val="22"/>
              </w:rPr>
              <w:t>u</w:t>
            </w:r>
            <w:r w:rsidRPr="007C37CE">
              <w:rPr>
                <w:rFonts w:ascii="Garamond" w:hAnsi="Garamond"/>
                <w:sz w:val="22"/>
                <w:szCs w:val="22"/>
              </w:rPr>
              <w:t>niversités de Tsinghua et de Strasbourg et la China-EU School of Law, Pékin, Chine.</w:t>
            </w:r>
          </w:p>
        </w:tc>
      </w:tr>
      <w:tr w:rsidR="007C4724" w:rsidRPr="007C37CE" w14:paraId="27E1C9C4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BF0EC" w14:textId="77777777" w:rsidR="007C4724" w:rsidRPr="007C37CE" w:rsidRDefault="007C4724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31 mars 2010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66447" w14:textId="4F056D70" w:rsidR="007C4724" w:rsidRPr="007C37CE" w:rsidRDefault="007C4724" w:rsidP="00604A02">
            <w:pPr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>La notion de contrat en droit international privé européen et chinois</w:t>
            </w:r>
          </w:p>
        </w:tc>
      </w:tr>
      <w:tr w:rsidR="007C4724" w:rsidRPr="007C37CE" w14:paraId="0F95FE7A" w14:textId="77777777" w:rsidTr="006B0D1A">
        <w:trPr>
          <w:gridBefore w:val="1"/>
          <w:wBefore w:w="30" w:type="dxa"/>
          <w:trHeight w:val="1144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6331B" w14:textId="77777777" w:rsidR="007C4724" w:rsidRPr="007C37CE" w:rsidRDefault="007C4724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3508D" w14:textId="2C54A4FD" w:rsidR="0010102A" w:rsidRPr="007C37CE" w:rsidRDefault="007C4724" w:rsidP="003805D3">
            <w:pPr>
              <w:ind w:left="175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Journée d’étude :</w:t>
            </w:r>
            <w:r w:rsidR="002865B3" w:rsidRPr="007C37CE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La loi applicable aux contrats internationaux en droit international privé européen et chinois</w:t>
            </w:r>
            <w:r w:rsidRPr="007C37CE">
              <w:rPr>
                <w:rFonts w:ascii="Garamond" w:hAnsi="Garamond"/>
                <w:sz w:val="22"/>
                <w:szCs w:val="22"/>
              </w:rPr>
              <w:t>, Université de Strasbourg – sous le haut</w:t>
            </w:r>
            <w:r w:rsidR="00DB3E47" w:rsidRPr="007C37CE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/>
                <w:sz w:val="22"/>
                <w:szCs w:val="22"/>
              </w:rPr>
              <w:t>patronage de la China-EU School of Law (Accord entre la Commission européenne et le Gouvernement de la R</w:t>
            </w:r>
            <w:r w:rsidR="00C25ABF" w:rsidRPr="007C37CE">
              <w:rPr>
                <w:rFonts w:ascii="Garamond" w:hAnsi="Garamond"/>
                <w:sz w:val="22"/>
                <w:szCs w:val="22"/>
              </w:rPr>
              <w:t>épublique Populaire de Chine</w:t>
            </w:r>
            <w:r w:rsidRPr="007C37CE">
              <w:rPr>
                <w:rFonts w:ascii="Garamond" w:hAnsi="Garamond"/>
                <w:sz w:val="22"/>
                <w:szCs w:val="22"/>
              </w:rPr>
              <w:t xml:space="preserve"> en 2008).</w:t>
            </w:r>
            <w:r w:rsidR="00C25ABF" w:rsidRPr="007C37CE">
              <w:rPr>
                <w:rFonts w:ascii="Garamond" w:hAnsi="Garamond"/>
                <w:sz w:val="22"/>
                <w:szCs w:val="22"/>
              </w:rPr>
              <w:t xml:space="preserve"> Strasbourg.</w:t>
            </w:r>
          </w:p>
        </w:tc>
      </w:tr>
      <w:tr w:rsidR="003805D3" w:rsidRPr="007C37CE" w14:paraId="5AC78B8E" w14:textId="77777777" w:rsidTr="006B0D1A">
        <w:trPr>
          <w:gridBefore w:val="1"/>
          <w:wBefore w:w="30" w:type="dxa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BBC75" w14:textId="790166FF" w:rsidR="003805D3" w:rsidRPr="007C37CE" w:rsidRDefault="003805D3" w:rsidP="00B2108C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lastRenderedPageBreak/>
              <w:t>11 mai 2009</w:t>
            </w: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9A2CF" w14:textId="13AA9C8B" w:rsidR="003805D3" w:rsidRPr="007C37CE" w:rsidRDefault="003805D3" w:rsidP="00B2108C">
            <w:pPr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>La mise à l’écart de la personnalité juridique : aspects matériels, procéduraux et de conflits de lois (en portugais)</w:t>
            </w:r>
          </w:p>
        </w:tc>
      </w:tr>
      <w:tr w:rsidR="003805D3" w:rsidRPr="007C37CE" w14:paraId="4DEF7DB7" w14:textId="77777777" w:rsidTr="006B0D1A">
        <w:trPr>
          <w:gridBefore w:val="1"/>
          <w:wBefore w:w="30" w:type="dxa"/>
          <w:trHeight w:val="565"/>
        </w:trPr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1B4CE" w14:textId="77777777" w:rsidR="003805D3" w:rsidRPr="007C37CE" w:rsidRDefault="003805D3" w:rsidP="00B2108C">
            <w:pPr>
              <w:rPr>
                <w:rFonts w:ascii="Garamond" w:hAnsi="Garamond"/>
                <w:i/>
              </w:rPr>
            </w:pPr>
          </w:p>
        </w:tc>
        <w:tc>
          <w:tcPr>
            <w:tcW w:w="8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22417" w14:textId="07E7DEB1" w:rsidR="003805D3" w:rsidRPr="007C37CE" w:rsidRDefault="003805D3" w:rsidP="00B2108C">
            <w:pPr>
              <w:ind w:left="175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Semaine juridique organisée par l’</w:t>
            </w:r>
            <w:r w:rsidRPr="007C37CE">
              <w:rPr>
                <w:rFonts w:ascii="Garamond" w:hAnsi="Garamond"/>
                <w:i/>
                <w:sz w:val="22"/>
                <w:szCs w:val="22"/>
              </w:rPr>
              <w:t>Escola de Estudos Superiores de Viçosa</w:t>
            </w:r>
            <w:r w:rsidRPr="007C37CE">
              <w:rPr>
                <w:rFonts w:ascii="Garamond" w:hAnsi="Garamond"/>
                <w:sz w:val="22"/>
                <w:szCs w:val="22"/>
              </w:rPr>
              <w:t>, Viçosa-MG, Brésil.</w:t>
            </w:r>
          </w:p>
        </w:tc>
      </w:tr>
    </w:tbl>
    <w:p w14:paraId="3862564A" w14:textId="7733E306" w:rsidR="00B51E9D" w:rsidRDefault="00461603" w:rsidP="00604A02">
      <w:pPr>
        <w:spacing w:after="200"/>
        <w:rPr>
          <w:rFonts w:ascii="Garamond" w:hAnsi="Garamond"/>
          <w:smallCaps/>
          <w:color w:val="002060"/>
          <w:sz w:val="32"/>
          <w:szCs w:val="28"/>
        </w:rPr>
      </w:pPr>
      <w:r w:rsidRPr="007C37CE">
        <w:rPr>
          <w:rFonts w:ascii="Garamond" w:hAnsi="Garamond"/>
          <w:smallCaps/>
          <w:color w:val="002060"/>
          <w:sz w:val="32"/>
          <w:szCs w:val="28"/>
        </w:rPr>
        <w:t>8. Responsabili</w:t>
      </w:r>
      <w:r w:rsidR="00B36F9E" w:rsidRPr="007C37CE">
        <w:rPr>
          <w:rFonts w:ascii="Garamond" w:hAnsi="Garamond"/>
          <w:smallCaps/>
          <w:color w:val="002060"/>
          <w:sz w:val="32"/>
          <w:szCs w:val="28"/>
        </w:rPr>
        <w:t>t</w:t>
      </w:r>
      <w:r w:rsidR="00567C5A" w:rsidRPr="007C37CE">
        <w:rPr>
          <w:rFonts w:ascii="Garamond" w:hAnsi="Garamond"/>
          <w:smallCaps/>
          <w:color w:val="002060"/>
          <w:sz w:val="32"/>
          <w:szCs w:val="28"/>
        </w:rPr>
        <w:t>é</w:t>
      </w:r>
      <w:r w:rsidRPr="007C37CE">
        <w:rPr>
          <w:rFonts w:ascii="Garamond" w:hAnsi="Garamond"/>
          <w:smallCaps/>
          <w:color w:val="002060"/>
          <w:sz w:val="32"/>
          <w:szCs w:val="28"/>
        </w:rPr>
        <w:t xml:space="preserve"> de manifestations scientifiques</w:t>
      </w:r>
    </w:p>
    <w:tbl>
      <w:tblPr>
        <w:tblStyle w:val="Grilledutableau"/>
        <w:tblW w:w="9639" w:type="dxa"/>
        <w:tblInd w:w="-15" w:type="dxa"/>
        <w:tblLook w:val="04A0" w:firstRow="1" w:lastRow="0" w:firstColumn="1" w:lastColumn="0" w:noHBand="0" w:noVBand="1"/>
      </w:tblPr>
      <w:tblGrid>
        <w:gridCol w:w="1225"/>
        <w:gridCol w:w="8414"/>
      </w:tblGrid>
      <w:tr w:rsidR="00A429C1" w:rsidRPr="007C37CE" w14:paraId="6D79515D" w14:textId="77777777" w:rsidTr="001443D9">
        <w:trPr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17183703" w14:textId="77777777" w:rsidR="00A429C1" w:rsidRPr="007C37CE" w:rsidRDefault="00A429C1" w:rsidP="00B2108C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2025</w:t>
            </w:r>
          </w:p>
        </w:tc>
        <w:tc>
          <w:tcPr>
            <w:tcW w:w="8414" w:type="dxa"/>
            <w:tcBorders>
              <w:top w:val="nil"/>
              <w:left w:val="nil"/>
              <w:bottom w:val="nil"/>
              <w:right w:val="nil"/>
            </w:tcBorders>
          </w:tcPr>
          <w:p w14:paraId="17031CEC" w14:textId="4A4A6A0A" w:rsidR="00A429C1" w:rsidRPr="007C37CE" w:rsidRDefault="001443D9" w:rsidP="00B2108C">
            <w:pPr>
              <w:rPr>
                <w:rFonts w:ascii="Garamond" w:hAnsi="Garamond" w:cs="Calibri"/>
                <w:b/>
                <w:bCs/>
                <w:iCs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La responsabilité civile du fait des produits défectueux et la règlementation administrative de la sécurité des produits</w:t>
            </w:r>
          </w:p>
        </w:tc>
      </w:tr>
      <w:tr w:rsidR="00A429C1" w:rsidRPr="007C37CE" w14:paraId="7EF8B9EE" w14:textId="77777777" w:rsidTr="001443D9">
        <w:trPr>
          <w:trHeight w:val="576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62334F80" w14:textId="77777777" w:rsidR="00A429C1" w:rsidRPr="007C37CE" w:rsidRDefault="00A429C1" w:rsidP="00B2108C">
            <w:pPr>
              <w:rPr>
                <w:rFonts w:ascii="Garamond" w:hAnsi="Garamond"/>
              </w:rPr>
            </w:pPr>
          </w:p>
        </w:tc>
        <w:tc>
          <w:tcPr>
            <w:tcW w:w="8414" w:type="dxa"/>
            <w:tcBorders>
              <w:top w:val="nil"/>
              <w:left w:val="nil"/>
              <w:bottom w:val="nil"/>
              <w:right w:val="nil"/>
            </w:tcBorders>
          </w:tcPr>
          <w:p w14:paraId="2BE05D80" w14:textId="77777777" w:rsidR="001443D9" w:rsidRPr="007C37CE" w:rsidRDefault="001443D9" w:rsidP="00494006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Conférence organisée par la Section méthodologie comparée du droit civil de la SLC</w:t>
            </w:r>
          </w:p>
          <w:p w14:paraId="48A944E9" w14:textId="4EEE6D35" w:rsidR="00494006" w:rsidRPr="007C37CE" w:rsidRDefault="00494006" w:rsidP="00494006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Société de législation comparée, Paris, 13 mai 2025.</w:t>
            </w:r>
          </w:p>
          <w:p w14:paraId="2412C412" w14:textId="6E50E131" w:rsidR="00A429C1" w:rsidRPr="007C37CE" w:rsidRDefault="00A429C1" w:rsidP="00B2108C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</w:p>
        </w:tc>
      </w:tr>
      <w:tr w:rsidR="00A429C1" w:rsidRPr="007C37CE" w14:paraId="4A772901" w14:textId="77777777" w:rsidTr="001443D9">
        <w:trPr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67A3D0F2" w14:textId="79680B27" w:rsidR="00A429C1" w:rsidRPr="007C37CE" w:rsidRDefault="00A429C1" w:rsidP="00B2108C">
            <w:pPr>
              <w:rPr>
                <w:rFonts w:ascii="Garamond" w:hAnsi="Garamond"/>
              </w:rPr>
            </w:pPr>
          </w:p>
        </w:tc>
        <w:tc>
          <w:tcPr>
            <w:tcW w:w="8414" w:type="dxa"/>
            <w:tcBorders>
              <w:top w:val="nil"/>
              <w:left w:val="nil"/>
              <w:bottom w:val="nil"/>
              <w:right w:val="nil"/>
            </w:tcBorders>
          </w:tcPr>
          <w:p w14:paraId="1293C848" w14:textId="5C2CF1AE" w:rsidR="00A429C1" w:rsidRPr="007C37CE" w:rsidRDefault="00494006" w:rsidP="00B2108C">
            <w:pPr>
              <w:rPr>
                <w:rFonts w:ascii="Garamond" w:hAnsi="Garamond" w:cs="Calibri"/>
                <w:b/>
                <w:bCs/>
                <w:iCs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Soirée de lancement du recueil d’études « Le droit étranger – Études de droit international privé comparé »</w:t>
            </w:r>
          </w:p>
        </w:tc>
      </w:tr>
      <w:tr w:rsidR="00A429C1" w:rsidRPr="007C37CE" w14:paraId="3B441190" w14:textId="77777777" w:rsidTr="000C6340">
        <w:trPr>
          <w:trHeight w:val="450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586CE3B4" w14:textId="77777777" w:rsidR="00A429C1" w:rsidRPr="007C37CE" w:rsidRDefault="00A429C1" w:rsidP="00B2108C">
            <w:pPr>
              <w:rPr>
                <w:rFonts w:ascii="Garamond" w:hAnsi="Garamond"/>
              </w:rPr>
            </w:pPr>
          </w:p>
        </w:tc>
        <w:tc>
          <w:tcPr>
            <w:tcW w:w="8414" w:type="dxa"/>
            <w:tcBorders>
              <w:top w:val="nil"/>
              <w:left w:val="nil"/>
              <w:bottom w:val="nil"/>
              <w:right w:val="nil"/>
            </w:tcBorders>
          </w:tcPr>
          <w:p w14:paraId="10D7A0E4" w14:textId="337DE348" w:rsidR="00A429C1" w:rsidRPr="007C37CE" w:rsidRDefault="00494006" w:rsidP="00A429C1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Société de législation comparée, Paris, 23 janvier 2025</w:t>
            </w:r>
          </w:p>
        </w:tc>
      </w:tr>
      <w:tr w:rsidR="00461603" w:rsidRPr="007C37CE" w14:paraId="58CA8E6D" w14:textId="77777777" w:rsidTr="001443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2"/>
        </w:trPr>
        <w:tc>
          <w:tcPr>
            <w:tcW w:w="1225" w:type="dxa"/>
          </w:tcPr>
          <w:p w14:paraId="26F74DDA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2019</w:t>
            </w:r>
          </w:p>
        </w:tc>
        <w:tc>
          <w:tcPr>
            <w:tcW w:w="8414" w:type="dxa"/>
          </w:tcPr>
          <w:p w14:paraId="78726CF3" w14:textId="51FDAA9C" w:rsidR="00461603" w:rsidRPr="007C37CE" w:rsidRDefault="00461603" w:rsidP="00604A02">
            <w:pPr>
              <w:rPr>
                <w:rFonts w:ascii="Garamond" w:hAnsi="Garamond" w:cs="Calibri"/>
                <w:b/>
                <w:bCs/>
                <w:iCs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Intelligence artificielle et justice</w:t>
            </w:r>
          </w:p>
        </w:tc>
      </w:tr>
      <w:tr w:rsidR="00461603" w:rsidRPr="007C37CE" w14:paraId="196FD6D9" w14:textId="77777777" w:rsidTr="00A429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0"/>
        </w:trPr>
        <w:tc>
          <w:tcPr>
            <w:tcW w:w="1225" w:type="dxa"/>
          </w:tcPr>
          <w:p w14:paraId="6DC6D804" w14:textId="03B49BA6" w:rsidR="00461603" w:rsidRPr="007C37CE" w:rsidRDefault="00461603" w:rsidP="00604A02">
            <w:pPr>
              <w:rPr>
                <w:rFonts w:ascii="Garamond" w:hAnsi="Garamond"/>
              </w:rPr>
            </w:pPr>
          </w:p>
        </w:tc>
        <w:tc>
          <w:tcPr>
            <w:tcW w:w="8414" w:type="dxa"/>
          </w:tcPr>
          <w:p w14:paraId="30747262" w14:textId="1C1AC1D0" w:rsidR="00EC1623" w:rsidRPr="007C37CE" w:rsidRDefault="00EC1623" w:rsidP="00604A02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Colloque international : Société de législation comparée, Université Mackenzie</w:t>
            </w:r>
          </w:p>
          <w:p w14:paraId="005A0B4A" w14:textId="7FCE8294" w:rsidR="00461603" w:rsidRPr="007C37CE" w:rsidRDefault="00461603" w:rsidP="00604A02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Faculté de droit de l’université Mackenzie, São Paulo, le 30 août 2019</w:t>
            </w:r>
          </w:p>
        </w:tc>
      </w:tr>
      <w:tr w:rsidR="00461603" w:rsidRPr="007C37CE" w14:paraId="454F9E1E" w14:textId="77777777" w:rsidTr="00A429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2"/>
        </w:trPr>
        <w:tc>
          <w:tcPr>
            <w:tcW w:w="1225" w:type="dxa"/>
          </w:tcPr>
          <w:p w14:paraId="729208D0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2018</w:t>
            </w:r>
          </w:p>
        </w:tc>
        <w:tc>
          <w:tcPr>
            <w:tcW w:w="8414" w:type="dxa"/>
          </w:tcPr>
          <w:p w14:paraId="676914CB" w14:textId="0131DCCD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Les articulations entre le droit commun et le droit de la consommation</w:t>
            </w:r>
          </w:p>
        </w:tc>
      </w:tr>
      <w:tr w:rsidR="00461603" w:rsidRPr="007C37CE" w14:paraId="5C857F43" w14:textId="77777777" w:rsidTr="00A429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3"/>
        </w:trPr>
        <w:tc>
          <w:tcPr>
            <w:tcW w:w="1225" w:type="dxa"/>
          </w:tcPr>
          <w:p w14:paraId="1A71ADBB" w14:textId="77777777" w:rsidR="00461603" w:rsidRPr="007C37CE" w:rsidRDefault="00461603" w:rsidP="00604A02">
            <w:pPr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414" w:type="dxa"/>
          </w:tcPr>
          <w:p w14:paraId="1622A7B1" w14:textId="7784AE1F" w:rsidR="00461603" w:rsidRPr="007C37CE" w:rsidRDefault="00EC1623" w:rsidP="00604A02">
            <w:pPr>
              <w:ind w:left="176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Matinée de conférences en droit comparé </w:t>
            </w:r>
            <w:r w:rsidR="00461603" w:rsidRPr="007C37CE">
              <w:rPr>
                <w:rFonts w:ascii="Garamond" w:hAnsi="Garamond" w:cs="Calibri"/>
                <w:sz w:val="21"/>
                <w:szCs w:val="21"/>
              </w:rPr>
              <w:t>avec C</w:t>
            </w:r>
            <w:r w:rsidR="00055D52" w:rsidRPr="007C37CE">
              <w:rPr>
                <w:rFonts w:ascii="Garamond" w:hAnsi="Garamond" w:cs="Calibri"/>
                <w:sz w:val="21"/>
                <w:szCs w:val="21"/>
              </w:rPr>
              <w:t>.</w:t>
            </w:r>
            <w:r w:rsidR="006933C1" w:rsidRPr="007C37CE">
              <w:rPr>
                <w:rFonts w:ascii="Garamond" w:hAnsi="Garamond" w:cs="Calibri"/>
                <w:sz w:val="21"/>
                <w:szCs w:val="21"/>
              </w:rPr>
              <w:t xml:space="preserve"> </w:t>
            </w:r>
            <w:r w:rsidR="00461603" w:rsidRPr="007C37CE">
              <w:rPr>
                <w:rFonts w:ascii="Garamond" w:hAnsi="Garamond" w:cs="Calibri"/>
                <w:sz w:val="21"/>
                <w:szCs w:val="21"/>
              </w:rPr>
              <w:t>Lima Marques, C</w:t>
            </w:r>
            <w:r w:rsidR="00055D52" w:rsidRPr="007C37CE">
              <w:rPr>
                <w:rFonts w:ascii="Garamond" w:hAnsi="Garamond" w:cs="Calibri"/>
                <w:sz w:val="21"/>
                <w:szCs w:val="21"/>
              </w:rPr>
              <w:t xml:space="preserve">. </w:t>
            </w:r>
            <w:r w:rsidR="00461603" w:rsidRPr="007C37CE">
              <w:rPr>
                <w:rFonts w:ascii="Garamond" w:hAnsi="Garamond" w:cs="Calibri"/>
                <w:sz w:val="21"/>
                <w:szCs w:val="21"/>
              </w:rPr>
              <w:t>Noblot et G</w:t>
            </w:r>
            <w:r w:rsidR="00055D52" w:rsidRPr="007C37CE">
              <w:rPr>
                <w:rFonts w:ascii="Garamond" w:hAnsi="Garamond" w:cs="Calibri"/>
                <w:sz w:val="21"/>
                <w:szCs w:val="21"/>
              </w:rPr>
              <w:t>.</w:t>
            </w:r>
            <w:r w:rsidR="00461603" w:rsidRPr="007C37CE">
              <w:rPr>
                <w:rFonts w:ascii="Garamond" w:hAnsi="Garamond" w:cs="Calibri"/>
                <w:sz w:val="21"/>
                <w:szCs w:val="21"/>
              </w:rPr>
              <w:t xml:space="preserve"> Brunaux.</w:t>
            </w:r>
          </w:p>
          <w:p w14:paraId="4A87F316" w14:textId="77777777" w:rsidR="00461603" w:rsidRPr="007C37CE" w:rsidRDefault="00461603" w:rsidP="00604A02">
            <w:pPr>
              <w:ind w:left="176"/>
              <w:rPr>
                <w:rFonts w:ascii="Garamond" w:hAnsi="Garamond" w:cs="Calibri"/>
                <w:sz w:val="22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Faculté de Droit de Reims, 2 février 2018.</w:t>
            </w:r>
          </w:p>
        </w:tc>
      </w:tr>
      <w:tr w:rsidR="00461603" w:rsidRPr="007C37CE" w14:paraId="33BAD05E" w14:textId="77777777" w:rsidTr="00A429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2"/>
        </w:trPr>
        <w:tc>
          <w:tcPr>
            <w:tcW w:w="1225" w:type="dxa"/>
          </w:tcPr>
          <w:p w14:paraId="0870193E" w14:textId="77777777" w:rsidR="00461603" w:rsidRPr="007C37CE" w:rsidRDefault="00461603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2017</w:t>
            </w:r>
          </w:p>
        </w:tc>
        <w:tc>
          <w:tcPr>
            <w:tcW w:w="8414" w:type="dxa"/>
          </w:tcPr>
          <w:p w14:paraId="4F850237" w14:textId="1559A8D6" w:rsidR="00461603" w:rsidRPr="007C37CE" w:rsidRDefault="00461603" w:rsidP="00604A02">
            <w:pPr>
              <w:rPr>
                <w:rFonts w:ascii="Garamond" w:hAnsi="Garamond" w:cs="Calibri"/>
                <w:bCs/>
                <w:iCs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L’évolution du droit en Chine</w:t>
            </w:r>
          </w:p>
          <w:p w14:paraId="3CB2D5A4" w14:textId="67938769" w:rsidR="00461603" w:rsidRPr="007C37CE" w:rsidRDefault="00EC1623" w:rsidP="00604A02">
            <w:pPr>
              <w:ind w:left="176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bCs/>
                <w:iCs/>
                <w:sz w:val="21"/>
                <w:szCs w:val="21"/>
              </w:rPr>
              <w:t xml:space="preserve">Lancement d’ouvrage collectif : </w:t>
            </w:r>
            <w:r w:rsidR="00461603" w:rsidRPr="007C37CE">
              <w:rPr>
                <w:rFonts w:ascii="Garamond" w:hAnsi="Garamond" w:cs="Calibri"/>
                <w:bCs/>
                <w:iCs/>
                <w:sz w:val="21"/>
                <w:szCs w:val="21"/>
              </w:rPr>
              <w:t xml:space="preserve">“International Sales of Goods </w:t>
            </w:r>
            <w:r w:rsidR="006A6965" w:rsidRPr="007C37CE">
              <w:rPr>
                <w:rFonts w:ascii="Garamond" w:hAnsi="Garamond" w:cs="Calibri"/>
                <w:bCs/>
                <w:iCs/>
                <w:sz w:val="21"/>
                <w:szCs w:val="21"/>
              </w:rPr>
              <w:t xml:space="preserve">– </w:t>
            </w:r>
            <w:r w:rsidR="00461603" w:rsidRPr="007C37CE">
              <w:rPr>
                <w:rFonts w:ascii="Garamond" w:hAnsi="Garamond" w:cs="Calibri"/>
                <w:bCs/>
                <w:iCs/>
                <w:sz w:val="21"/>
                <w:szCs w:val="21"/>
              </w:rPr>
              <w:t>A Private International Law Comparative and Prospective Analysis of Sino-European Relations”</w:t>
            </w:r>
            <w:r w:rsidR="006A6965" w:rsidRPr="007C37CE">
              <w:rPr>
                <w:rFonts w:ascii="Garamond" w:hAnsi="Garamond" w:cs="Calibri"/>
                <w:bCs/>
                <w:iCs/>
                <w:sz w:val="21"/>
                <w:szCs w:val="21"/>
              </w:rPr>
              <w:t xml:space="preserve"> </w:t>
            </w:r>
            <w:r w:rsidR="006A6965" w:rsidRPr="007C37CE">
              <w:rPr>
                <w:rFonts w:ascii="Garamond" w:hAnsi="Garamond" w:cs="Calibri"/>
                <w:sz w:val="21"/>
                <w:szCs w:val="21"/>
              </w:rPr>
              <w:t>avec C</w:t>
            </w:r>
            <w:r w:rsidR="00055D52" w:rsidRPr="007C37CE">
              <w:rPr>
                <w:rFonts w:ascii="Garamond" w:hAnsi="Garamond" w:cs="Calibri"/>
                <w:sz w:val="21"/>
                <w:szCs w:val="21"/>
              </w:rPr>
              <w:t>.</w:t>
            </w:r>
            <w:r w:rsidR="006A6965" w:rsidRPr="007C37CE">
              <w:rPr>
                <w:rFonts w:ascii="Garamond" w:hAnsi="Garamond" w:cs="Calibri"/>
                <w:sz w:val="21"/>
                <w:szCs w:val="21"/>
              </w:rPr>
              <w:t xml:space="preserve"> Nourissat et N</w:t>
            </w:r>
            <w:r w:rsidR="00055D52" w:rsidRPr="007C37CE">
              <w:rPr>
                <w:rFonts w:ascii="Garamond" w:hAnsi="Garamond" w:cs="Calibri"/>
                <w:sz w:val="21"/>
                <w:szCs w:val="21"/>
              </w:rPr>
              <w:t>.</w:t>
            </w:r>
            <w:r w:rsidR="006A6965" w:rsidRPr="007C37CE">
              <w:rPr>
                <w:rFonts w:ascii="Garamond" w:hAnsi="Garamond" w:cs="Calibri"/>
                <w:sz w:val="21"/>
                <w:szCs w:val="21"/>
              </w:rPr>
              <w:t xml:space="preserve"> Nord.</w:t>
            </w:r>
          </w:p>
        </w:tc>
      </w:tr>
      <w:tr w:rsidR="00461603" w:rsidRPr="007C37CE" w14:paraId="3C19C0A6" w14:textId="77777777" w:rsidTr="00A429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8"/>
        </w:trPr>
        <w:tc>
          <w:tcPr>
            <w:tcW w:w="1225" w:type="dxa"/>
          </w:tcPr>
          <w:p w14:paraId="20D86D2F" w14:textId="77777777" w:rsidR="00461603" w:rsidRPr="007C37CE" w:rsidRDefault="00461603" w:rsidP="00604A02">
            <w:pPr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414" w:type="dxa"/>
          </w:tcPr>
          <w:p w14:paraId="460800F6" w14:textId="77777777" w:rsidR="00461603" w:rsidRPr="007C37CE" w:rsidRDefault="00461603" w:rsidP="00604A02">
            <w:pPr>
              <w:ind w:left="176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Faculté de Droit de Reims, 13 septembre 2017.</w:t>
            </w:r>
          </w:p>
        </w:tc>
      </w:tr>
    </w:tbl>
    <w:p w14:paraId="1239A9BA" w14:textId="66F66FED" w:rsidR="00B763AF" w:rsidRDefault="00461603" w:rsidP="0009353E">
      <w:pPr>
        <w:spacing w:after="120"/>
        <w:ind w:left="720" w:firstLine="720"/>
        <w:rPr>
          <w:rFonts w:ascii="Garamond" w:hAnsi="Garamond"/>
          <w:b/>
          <w:bCs/>
          <w:i/>
          <w:color w:val="244061" w:themeColor="accent1" w:themeShade="80"/>
          <w:sz w:val="22"/>
          <w:szCs w:val="22"/>
        </w:rPr>
      </w:pPr>
      <w:r w:rsidRPr="007C37CE">
        <w:rPr>
          <w:rFonts w:ascii="Garamond" w:hAnsi="Garamond"/>
          <w:b/>
          <w:bCs/>
          <w:i/>
          <w:color w:val="244061" w:themeColor="accent1" w:themeShade="80"/>
          <w:sz w:val="22"/>
          <w:szCs w:val="22"/>
        </w:rPr>
        <w:t>En coresponsabilit</w:t>
      </w:r>
      <w:r w:rsidR="004977DE" w:rsidRPr="007C37CE">
        <w:rPr>
          <w:rFonts w:ascii="Garamond" w:hAnsi="Garamond"/>
          <w:b/>
          <w:bCs/>
          <w:i/>
          <w:color w:val="244061" w:themeColor="accent1" w:themeShade="80"/>
          <w:sz w:val="22"/>
          <w:szCs w:val="22"/>
        </w:rPr>
        <w:t>é</w:t>
      </w:r>
    </w:p>
    <w:p w14:paraId="1AEB73F1" w14:textId="77777777" w:rsidR="00264393" w:rsidRDefault="00264393" w:rsidP="0009353E">
      <w:pPr>
        <w:spacing w:after="120"/>
        <w:ind w:left="720" w:firstLine="720"/>
        <w:rPr>
          <w:rFonts w:ascii="Garamond" w:hAnsi="Garamond"/>
          <w:b/>
          <w:bCs/>
          <w:i/>
          <w:color w:val="244061" w:themeColor="accent1" w:themeShade="80"/>
          <w:sz w:val="22"/>
          <w:szCs w:val="22"/>
        </w:rPr>
      </w:pPr>
    </w:p>
    <w:tbl>
      <w:tblPr>
        <w:tblStyle w:val="Grilledutableau"/>
        <w:tblW w:w="9639" w:type="dxa"/>
        <w:tblInd w:w="-25" w:type="dxa"/>
        <w:tblLook w:val="04A0" w:firstRow="1" w:lastRow="0" w:firstColumn="1" w:lastColumn="0" w:noHBand="0" w:noVBand="1"/>
      </w:tblPr>
      <w:tblGrid>
        <w:gridCol w:w="25"/>
        <w:gridCol w:w="1225"/>
        <w:gridCol w:w="8389"/>
      </w:tblGrid>
      <w:tr w:rsidR="00264393" w:rsidRPr="007C37CE" w14:paraId="7AD10949" w14:textId="77777777" w:rsidTr="00264393">
        <w:trPr>
          <w:trHeight w:val="302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3F1D3" w14:textId="77777777" w:rsidR="00264393" w:rsidRPr="007C37CE" w:rsidRDefault="00264393" w:rsidP="00757FF7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202</w:t>
            </w:r>
            <w:r>
              <w:rPr>
                <w:rFonts w:ascii="Garamond" w:hAnsi="Garamond"/>
              </w:rPr>
              <w:t>6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6A3127CE" w14:textId="77777777" w:rsidR="00264393" w:rsidRPr="007C37CE" w:rsidRDefault="00264393" w:rsidP="00757FF7">
            <w:pPr>
              <w:rPr>
                <w:rFonts w:ascii="Garamond" w:hAnsi="Garamond" w:cs="Calibri"/>
                <w:b/>
                <w:bCs/>
                <w:iCs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L</w:t>
            </w:r>
            <w:r>
              <w:rPr>
                <w:rFonts w:ascii="Garamond" w:hAnsi="Garamond" w:cs="Calibri"/>
                <w:b/>
                <w:bCs/>
                <w:iCs/>
              </w:rPr>
              <w:t xml:space="preserve">a crise des offices </w:t>
            </w:r>
          </w:p>
        </w:tc>
      </w:tr>
      <w:tr w:rsidR="00264393" w:rsidRPr="007C37CE" w14:paraId="62C7A1AD" w14:textId="77777777" w:rsidTr="003B6ACD">
        <w:trPr>
          <w:trHeight w:val="793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E3499" w14:textId="77777777" w:rsidR="00264393" w:rsidRPr="007C37CE" w:rsidRDefault="00264393" w:rsidP="00757FF7">
            <w:pPr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7914ADD1" w14:textId="07603E55" w:rsidR="00264393" w:rsidRDefault="00264393" w:rsidP="00757FF7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</w:t>
            </w:r>
            <w:r>
              <w:rPr>
                <w:rFonts w:ascii="Garamond" w:hAnsi="Garamond" w:cs="Calibri"/>
                <w:sz w:val="21"/>
                <w:szCs w:val="21"/>
              </w:rPr>
              <w:t>lloque inter-laboratoires de l’EUR Lex Société – unviersité de Nice</w:t>
            </w:r>
          </w:p>
          <w:p w14:paraId="295D1BC5" w14:textId="77777777" w:rsidR="00264393" w:rsidRPr="007C37CE" w:rsidRDefault="00264393" w:rsidP="00757FF7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>
              <w:rPr>
                <w:rFonts w:ascii="Garamond" w:hAnsi="Garamond" w:cs="Calibri"/>
                <w:sz w:val="21"/>
                <w:szCs w:val="21"/>
              </w:rPr>
              <w:t>Nice, le 21 et 22 mai 2026</w:t>
            </w:r>
          </w:p>
          <w:p w14:paraId="73FF1D2B" w14:textId="77777777" w:rsidR="00264393" w:rsidRPr="007C37CE" w:rsidRDefault="00264393" w:rsidP="00757FF7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Faculté de droit et science politique Nice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.</w:t>
            </w:r>
          </w:p>
          <w:p w14:paraId="1D0EFB33" w14:textId="77777777" w:rsidR="00264393" w:rsidRPr="007C37CE" w:rsidRDefault="00264393" w:rsidP="00757FF7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</w:p>
        </w:tc>
      </w:tr>
      <w:tr w:rsidR="00907D8C" w:rsidRPr="007C37CE" w14:paraId="11889C74" w14:textId="77777777" w:rsidTr="00264393">
        <w:trPr>
          <w:trHeight w:val="302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1E93A" w14:textId="4DB5FF8A" w:rsidR="00907D8C" w:rsidRPr="007C37CE" w:rsidRDefault="00907D8C" w:rsidP="00757FF7">
            <w:pPr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7A8D15C2" w14:textId="2E1420F5" w:rsidR="00907D8C" w:rsidRPr="007C37CE" w:rsidRDefault="00907D8C" w:rsidP="00757FF7">
            <w:pPr>
              <w:rPr>
                <w:rFonts w:ascii="Garamond" w:hAnsi="Garamond" w:cs="Calibri"/>
                <w:b/>
                <w:bCs/>
                <w:iCs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L</w:t>
            </w:r>
            <w:r w:rsidR="00264393">
              <w:rPr>
                <w:rFonts w:ascii="Garamond" w:hAnsi="Garamond" w:cs="Calibri"/>
                <w:b/>
                <w:bCs/>
                <w:iCs/>
              </w:rPr>
              <w:t>es réformes du droit des obligations en France</w:t>
            </w:r>
          </w:p>
        </w:tc>
      </w:tr>
      <w:tr w:rsidR="00907D8C" w:rsidRPr="007C37CE" w14:paraId="25F0C756" w14:textId="77777777" w:rsidTr="007674BA">
        <w:trPr>
          <w:trHeight w:val="1118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6D40D" w14:textId="77777777" w:rsidR="00907D8C" w:rsidRPr="007C37CE" w:rsidRDefault="00907D8C" w:rsidP="00757FF7">
            <w:pPr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0F64ACD0" w14:textId="144858B3" w:rsidR="00264393" w:rsidRDefault="00907D8C" w:rsidP="00757FF7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</w:t>
            </w:r>
            <w:r w:rsidR="00264393">
              <w:rPr>
                <w:rFonts w:ascii="Garamond" w:hAnsi="Garamond" w:cs="Calibri"/>
                <w:sz w:val="21"/>
                <w:szCs w:val="21"/>
              </w:rPr>
              <w:t xml:space="preserve">lloque international </w:t>
            </w:r>
            <w:r w:rsidR="00264393" w:rsidRPr="007C37CE">
              <w:rPr>
                <w:rFonts w:ascii="Garamond" w:hAnsi="Garamond"/>
                <w:bCs/>
                <w:iCs/>
                <w:sz w:val="22"/>
                <w:szCs w:val="22"/>
              </w:rPr>
              <w:t>de l’Associazione Civilisti Italiani</w:t>
            </w:r>
            <w:r w:rsidR="00264393">
              <w:rPr>
                <w:rFonts w:ascii="Garamond" w:hAnsi="Garamond"/>
                <w:bCs/>
                <w:iCs/>
                <w:sz w:val="22"/>
                <w:szCs w:val="22"/>
              </w:rPr>
              <w:t xml:space="preserve"> et de</w:t>
            </w:r>
            <w:r w:rsidR="00264393"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 la Société de législation comparée</w:t>
            </w:r>
          </w:p>
          <w:p w14:paraId="7261BC41" w14:textId="607398B3" w:rsidR="00907D8C" w:rsidRPr="007C37CE" w:rsidRDefault="00264393" w:rsidP="00757FF7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>
              <w:rPr>
                <w:rFonts w:ascii="Garamond" w:hAnsi="Garamond" w:cs="Calibri"/>
                <w:sz w:val="21"/>
                <w:szCs w:val="21"/>
              </w:rPr>
              <w:t>Rome, le 30 janvier 2026</w:t>
            </w:r>
          </w:p>
          <w:p w14:paraId="2A7FF909" w14:textId="52FE921E" w:rsidR="00907D8C" w:rsidRPr="007C37CE" w:rsidRDefault="00264393" w:rsidP="00757FF7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Corte di Cassazione</w:t>
            </w:r>
            <w:r w:rsidR="00907D8C" w:rsidRPr="007C37CE">
              <w:rPr>
                <w:rFonts w:ascii="Garamond" w:hAnsi="Garamond" w:cs="Calibri"/>
                <w:sz w:val="21"/>
                <w:szCs w:val="21"/>
              </w:rPr>
              <w:t>.</w:t>
            </w:r>
          </w:p>
          <w:p w14:paraId="0A8185A5" w14:textId="77777777" w:rsidR="00907D8C" w:rsidRPr="007C37CE" w:rsidRDefault="00907D8C" w:rsidP="00757FF7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</w:p>
        </w:tc>
      </w:tr>
      <w:tr w:rsidR="00907D8C" w:rsidRPr="007C37CE" w14:paraId="274ED3D2" w14:textId="77777777" w:rsidTr="00264393">
        <w:trPr>
          <w:trHeight w:val="302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BF128" w14:textId="77777777" w:rsidR="00907D8C" w:rsidRPr="007C37CE" w:rsidRDefault="00907D8C" w:rsidP="00757FF7">
            <w:pPr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7FF46E0" w14:textId="53299F3C" w:rsidR="00907D8C" w:rsidRPr="007C37CE" w:rsidRDefault="00264393" w:rsidP="00757FF7">
            <w:pPr>
              <w:rPr>
                <w:rFonts w:ascii="Garamond" w:hAnsi="Garamond" w:cs="Calibri"/>
                <w:b/>
                <w:bCs/>
                <w:iCs/>
              </w:rPr>
            </w:pPr>
            <w:r>
              <w:rPr>
                <w:rFonts w:ascii="Garamond" w:hAnsi="Garamond" w:cs="Calibri"/>
                <w:b/>
                <w:bCs/>
                <w:iCs/>
              </w:rPr>
              <w:t>L’internationalité du contrat</w:t>
            </w:r>
            <w:r w:rsidR="00907D8C" w:rsidRPr="007C37CE">
              <w:rPr>
                <w:rFonts w:ascii="Garamond" w:hAnsi="Garamond" w:cs="Calibri"/>
                <w:b/>
                <w:bCs/>
                <w:iCs/>
              </w:rPr>
              <w:t xml:space="preserve"> </w:t>
            </w:r>
          </w:p>
        </w:tc>
      </w:tr>
      <w:tr w:rsidR="00907D8C" w:rsidRPr="007C37CE" w14:paraId="6348E313" w14:textId="77777777" w:rsidTr="007674BA">
        <w:trPr>
          <w:trHeight w:val="741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0EDF7" w14:textId="77777777" w:rsidR="00907D8C" w:rsidRPr="007C37CE" w:rsidRDefault="00907D8C" w:rsidP="00757FF7">
            <w:pPr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0C803B24" w14:textId="77777777" w:rsidR="00264393" w:rsidRDefault="00264393" w:rsidP="00757FF7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>
              <w:rPr>
                <w:rFonts w:ascii="Garamond" w:hAnsi="Garamond" w:cs="Calibri"/>
                <w:sz w:val="21"/>
                <w:szCs w:val="21"/>
              </w:rPr>
              <w:t xml:space="preserve">Colloque international organisé par la </w:t>
            </w:r>
            <w:r w:rsidR="00907D8C" w:rsidRPr="007C37CE">
              <w:rPr>
                <w:rFonts w:ascii="Garamond" w:hAnsi="Garamond" w:cs="Calibri"/>
                <w:sz w:val="21"/>
                <w:szCs w:val="21"/>
              </w:rPr>
              <w:t>Société de législation comparée</w:t>
            </w:r>
            <w:r>
              <w:rPr>
                <w:rFonts w:ascii="Garamond" w:hAnsi="Garamond" w:cs="Calibri"/>
                <w:sz w:val="21"/>
                <w:szCs w:val="21"/>
              </w:rPr>
              <w:t xml:space="preserve"> et le Gredeg (Nice)</w:t>
            </w:r>
          </w:p>
          <w:p w14:paraId="0855EBEF" w14:textId="5D6766DF" w:rsidR="00907D8C" w:rsidRPr="007C37CE" w:rsidRDefault="00264393" w:rsidP="00757FF7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>
              <w:rPr>
                <w:rFonts w:ascii="Garamond" w:hAnsi="Garamond" w:cs="Calibri"/>
                <w:sz w:val="21"/>
                <w:szCs w:val="21"/>
              </w:rPr>
              <w:t>Cour de cassation</w:t>
            </w:r>
            <w:r w:rsidR="00907D8C" w:rsidRPr="007C37CE">
              <w:rPr>
                <w:rFonts w:ascii="Garamond" w:hAnsi="Garamond" w:cs="Calibri"/>
                <w:sz w:val="21"/>
                <w:szCs w:val="21"/>
              </w:rPr>
              <w:t xml:space="preserve">, Paris, </w:t>
            </w:r>
            <w:r>
              <w:rPr>
                <w:rFonts w:ascii="Garamond" w:hAnsi="Garamond" w:cs="Calibri"/>
                <w:sz w:val="21"/>
                <w:szCs w:val="21"/>
              </w:rPr>
              <w:t>9 février</w:t>
            </w:r>
            <w:r w:rsidR="00907D8C" w:rsidRPr="007C37CE">
              <w:rPr>
                <w:rFonts w:ascii="Garamond" w:hAnsi="Garamond" w:cs="Calibri"/>
                <w:sz w:val="21"/>
                <w:szCs w:val="21"/>
              </w:rPr>
              <w:t xml:space="preserve"> 202</w:t>
            </w:r>
            <w:r>
              <w:rPr>
                <w:rFonts w:ascii="Garamond" w:hAnsi="Garamond" w:cs="Calibri"/>
                <w:sz w:val="21"/>
                <w:szCs w:val="21"/>
              </w:rPr>
              <w:t>6</w:t>
            </w:r>
          </w:p>
        </w:tc>
      </w:tr>
      <w:tr w:rsidR="00907D8C" w:rsidRPr="007C37CE" w14:paraId="01A7E7D6" w14:textId="77777777" w:rsidTr="00264393">
        <w:trPr>
          <w:trHeight w:val="302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061C4" w14:textId="0A0E87B0" w:rsidR="00907D8C" w:rsidRPr="007C37CE" w:rsidRDefault="00264393" w:rsidP="00757FF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2025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19237E10" w14:textId="358BEE71" w:rsidR="00907D8C" w:rsidRPr="007C37CE" w:rsidRDefault="00264393" w:rsidP="00757FF7">
            <w:pPr>
              <w:rPr>
                <w:rFonts w:ascii="Garamond" w:hAnsi="Garamond" w:cs="Calibri"/>
                <w:b/>
                <w:bCs/>
                <w:iCs/>
              </w:rPr>
            </w:pPr>
            <w:r w:rsidRPr="00264393">
              <w:rPr>
                <w:rFonts w:ascii="Garamond" w:hAnsi="Garamond" w:cs="Calibri"/>
                <w:b/>
                <w:bCs/>
                <w:i/>
              </w:rPr>
              <w:t xml:space="preserve">Vice Versa </w:t>
            </w:r>
            <w:r>
              <w:rPr>
                <w:rFonts w:ascii="Garamond" w:hAnsi="Garamond" w:cs="Calibri"/>
                <w:b/>
                <w:bCs/>
                <w:iCs/>
              </w:rPr>
              <w:t xml:space="preserve">– Ateliers de méthodologie comparative </w:t>
            </w:r>
          </w:p>
        </w:tc>
      </w:tr>
      <w:tr w:rsidR="00907D8C" w:rsidRPr="007C37CE" w14:paraId="18CFBE14" w14:textId="77777777" w:rsidTr="00264393">
        <w:trPr>
          <w:trHeight w:val="1116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59CD0" w14:textId="77777777" w:rsidR="00907D8C" w:rsidRPr="007C37CE" w:rsidRDefault="00907D8C" w:rsidP="00757FF7">
            <w:pPr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80DA783" w14:textId="1403EF0D" w:rsidR="00907D8C" w:rsidRPr="007C37CE" w:rsidRDefault="00264393" w:rsidP="00757FF7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>
              <w:rPr>
                <w:rFonts w:ascii="Garamond" w:hAnsi="Garamond" w:cs="Calibri"/>
                <w:sz w:val="21"/>
                <w:szCs w:val="21"/>
              </w:rPr>
              <w:t xml:space="preserve">Séminaires internationaux 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organisés</w:t>
            </w:r>
            <w:r w:rsidR="00907D8C" w:rsidRPr="007C37CE">
              <w:rPr>
                <w:rFonts w:ascii="Garamond" w:hAnsi="Garamond" w:cs="Calibri"/>
                <w:sz w:val="21"/>
                <w:szCs w:val="21"/>
              </w:rPr>
              <w:t xml:space="preserve"> par l</w:t>
            </w:r>
            <w:r>
              <w:rPr>
                <w:rFonts w:ascii="Garamond" w:hAnsi="Garamond" w:cs="Calibri"/>
                <w:sz w:val="21"/>
                <w:szCs w:val="21"/>
              </w:rPr>
              <w:t xml:space="preserve">e Comité de la Méditerranée Nice </w:t>
            </w:r>
            <w:r w:rsidR="00907D8C" w:rsidRPr="007C37CE">
              <w:rPr>
                <w:rFonts w:ascii="Garamond" w:hAnsi="Garamond" w:cs="Calibri"/>
                <w:sz w:val="21"/>
                <w:szCs w:val="21"/>
              </w:rPr>
              <w:t>de la S</w:t>
            </w:r>
            <w:r>
              <w:rPr>
                <w:rFonts w:ascii="Garamond" w:hAnsi="Garamond" w:cs="Calibri"/>
                <w:sz w:val="21"/>
                <w:szCs w:val="21"/>
              </w:rPr>
              <w:t xml:space="preserve">ociété de législation comparée </w:t>
            </w:r>
          </w:p>
          <w:p w14:paraId="18D3D140" w14:textId="0CE1DC33" w:rsidR="00264393" w:rsidRDefault="00264393" w:rsidP="00757FF7">
            <w:pPr>
              <w:ind w:left="233"/>
              <w:rPr>
                <w:rFonts w:ascii="Garamond" w:hAnsi="Garamond"/>
                <w:bCs/>
                <w:iCs/>
                <w:sz w:val="21"/>
                <w:szCs w:val="21"/>
              </w:rPr>
            </w:pPr>
            <w:r>
              <w:rPr>
                <w:rFonts w:ascii="Garamond" w:hAnsi="Garamond"/>
                <w:bCs/>
                <w:iCs/>
                <w:sz w:val="21"/>
                <w:szCs w:val="21"/>
              </w:rPr>
              <w:t>Octobre 2025 à juin 2026</w:t>
            </w:r>
          </w:p>
          <w:p w14:paraId="78D1845C" w14:textId="7A4AC91D" w:rsidR="00907D8C" w:rsidRPr="007C37CE" w:rsidRDefault="00264393" w:rsidP="00264393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Faculté de droit et science politique Nice</w:t>
            </w:r>
          </w:p>
        </w:tc>
      </w:tr>
      <w:tr w:rsidR="00907D8C" w:rsidRPr="007C37CE" w14:paraId="6B513AD5" w14:textId="77777777" w:rsidTr="00264393">
        <w:trPr>
          <w:trHeight w:val="302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BB418" w14:textId="77777777" w:rsidR="00907D8C" w:rsidRPr="007C37CE" w:rsidRDefault="00907D8C" w:rsidP="00757FF7">
            <w:pPr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5FF8EAB6" w14:textId="1AF6ADFC" w:rsidR="00907D8C" w:rsidRPr="007C37CE" w:rsidRDefault="00907D8C" w:rsidP="00757FF7">
            <w:pPr>
              <w:rPr>
                <w:rFonts w:ascii="Garamond" w:hAnsi="Garamond" w:cs="Calibri"/>
                <w:b/>
                <w:bCs/>
                <w:iCs/>
              </w:rPr>
            </w:pPr>
            <w:r w:rsidRPr="00907D8C">
              <w:rPr>
                <w:rFonts w:ascii="Garamond" w:hAnsi="Garamond" w:cs="Calibri"/>
                <w:b/>
                <w:bCs/>
                <w:iCs/>
              </w:rPr>
              <w:t>Juger les affaires internationales : regards d'un magistrat international</w:t>
            </w:r>
          </w:p>
        </w:tc>
      </w:tr>
      <w:tr w:rsidR="00907D8C" w:rsidRPr="007C37CE" w14:paraId="113150B5" w14:textId="77777777" w:rsidTr="00C26D93">
        <w:trPr>
          <w:trHeight w:val="1873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ADABE" w14:textId="77777777" w:rsidR="00907D8C" w:rsidRPr="007C37CE" w:rsidRDefault="00907D8C" w:rsidP="00757FF7">
            <w:pPr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60DD20D0" w14:textId="7C15A772" w:rsidR="00907D8C" w:rsidRPr="007C37CE" w:rsidRDefault="00907D8C" w:rsidP="00907D8C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Conférence inaugurale de l’année universitaire – Masters 1 et 2 Droit des affaires</w:t>
            </w:r>
            <w:r>
              <w:rPr>
                <w:rFonts w:ascii="Garamond" w:hAnsi="Garamond"/>
                <w:bCs/>
                <w:iCs/>
                <w:sz w:val="21"/>
                <w:szCs w:val="21"/>
              </w:rPr>
              <w:t>,</w:t>
            </w: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 </w:t>
            </w:r>
            <w:r>
              <w:rPr>
                <w:rFonts w:ascii="Garamond" w:hAnsi="Garamond"/>
                <w:bCs/>
                <w:iCs/>
                <w:sz w:val="21"/>
                <w:szCs w:val="21"/>
              </w:rPr>
              <w:t xml:space="preserve">prononcée par D. Hascher, </w:t>
            </w:r>
            <w:r w:rsidRPr="00907D8C">
              <w:rPr>
                <w:rFonts w:ascii="Garamond" w:hAnsi="Garamond"/>
                <w:bCs/>
                <w:iCs/>
                <w:sz w:val="21"/>
                <w:szCs w:val="21"/>
              </w:rPr>
              <w:t>ancien conseiller à la Cour de cassation, juge à la Cour internationale de commerce de Singapour, arbitre indépendant</w:t>
            </w:r>
          </w:p>
          <w:p w14:paraId="160BF943" w14:textId="2D12BD26" w:rsidR="00907D8C" w:rsidRDefault="00907D8C" w:rsidP="00907D8C">
            <w:pPr>
              <w:ind w:left="233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Nice, </w:t>
            </w:r>
            <w:r>
              <w:rPr>
                <w:rFonts w:ascii="Garamond" w:hAnsi="Garamond"/>
                <w:bCs/>
                <w:iCs/>
                <w:sz w:val="21"/>
                <w:szCs w:val="21"/>
              </w:rPr>
              <w:t>26</w:t>
            </w: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 septembre 202</w:t>
            </w:r>
            <w:r>
              <w:rPr>
                <w:rFonts w:ascii="Garamond" w:hAnsi="Garamond"/>
                <w:bCs/>
                <w:iCs/>
                <w:sz w:val="21"/>
                <w:szCs w:val="21"/>
              </w:rPr>
              <w:t>5</w:t>
            </w:r>
          </w:p>
          <w:p w14:paraId="20B66AF1" w14:textId="431986AC" w:rsidR="00907D8C" w:rsidRPr="007C37CE" w:rsidRDefault="00907D8C" w:rsidP="00907D8C">
            <w:pPr>
              <w:ind w:left="233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Faculté de droit et science politique Nice.</w:t>
            </w:r>
          </w:p>
        </w:tc>
      </w:tr>
      <w:tr w:rsidR="00B51E9D" w:rsidRPr="007C37CE" w14:paraId="0236EC01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2627F" w14:textId="77777777" w:rsidR="00B51E9D" w:rsidRPr="007C37CE" w:rsidRDefault="00B51E9D" w:rsidP="0030143B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lastRenderedPageBreak/>
              <w:t>2024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1695D8E" w14:textId="77777777" w:rsidR="00B51E9D" w:rsidRPr="007C37CE" w:rsidRDefault="00B51E9D" w:rsidP="0030143B">
            <w:pPr>
              <w:jc w:val="both"/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>La cassation : regards croisés</w:t>
            </w:r>
          </w:p>
        </w:tc>
      </w:tr>
      <w:tr w:rsidR="00B51E9D" w:rsidRPr="007C37CE" w14:paraId="70458162" w14:textId="77777777" w:rsidTr="00187D98">
        <w:trPr>
          <w:trHeight w:val="863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8868F" w14:textId="77777777" w:rsidR="00B51E9D" w:rsidRPr="007C37CE" w:rsidRDefault="00B51E9D" w:rsidP="0030143B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21EC52A" w14:textId="77777777" w:rsidR="00B51E9D" w:rsidRPr="007C37CE" w:rsidRDefault="00B51E9D" w:rsidP="0030143B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Séminaire conjoint 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de l’IEJ et de la </w:t>
            </w: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Faculté de droit et science politique de Nice.</w:t>
            </w:r>
          </w:p>
          <w:p w14:paraId="617EA2FD" w14:textId="77777777" w:rsidR="00B51E9D" w:rsidRPr="007C37CE" w:rsidRDefault="00B51E9D" w:rsidP="0030143B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Nice, 11 octobre 2024.</w:t>
            </w:r>
          </w:p>
          <w:p w14:paraId="523FAFBB" w14:textId="77777777" w:rsidR="00B51E9D" w:rsidRPr="007C37CE" w:rsidRDefault="00B51E9D" w:rsidP="0030143B">
            <w:pPr>
              <w:ind w:left="225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Faculté de droit et science politique de Nice.</w:t>
            </w:r>
          </w:p>
        </w:tc>
      </w:tr>
      <w:tr w:rsidR="00B51E9D" w:rsidRPr="007C37CE" w14:paraId="2D8920E1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16E62" w14:textId="650E5EA8" w:rsidR="00B51E9D" w:rsidRPr="007C37CE" w:rsidRDefault="00B51E9D" w:rsidP="0030143B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1748117" w14:textId="77777777" w:rsidR="00B51E9D" w:rsidRPr="007C37CE" w:rsidRDefault="00B51E9D" w:rsidP="0030143B">
            <w:pPr>
              <w:jc w:val="both"/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>Des affaires économiques à la magistrature économique</w:t>
            </w:r>
          </w:p>
        </w:tc>
      </w:tr>
      <w:tr w:rsidR="00B51E9D" w:rsidRPr="007C37CE" w14:paraId="0EF499E5" w14:textId="77777777" w:rsidTr="00264393">
        <w:trPr>
          <w:trHeight w:val="1117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BF2332" w14:textId="77777777" w:rsidR="00B51E9D" w:rsidRPr="007C37CE" w:rsidRDefault="00B51E9D" w:rsidP="0030143B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FB5E545" w14:textId="3A627E28" w:rsidR="00B51E9D" w:rsidRPr="007C37CE" w:rsidRDefault="00B51E9D" w:rsidP="0030143B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Conférence inaugurale de l’année universitaire – Masters 1 et 2 Droit des affaires</w:t>
            </w:r>
            <w:r w:rsidR="00907D8C">
              <w:rPr>
                <w:rFonts w:ascii="Garamond" w:hAnsi="Garamond"/>
                <w:bCs/>
                <w:iCs/>
                <w:sz w:val="21"/>
                <w:szCs w:val="21"/>
              </w:rPr>
              <w:t>, prononcée par Th. Seon et E. Hanouene, président et vice-président du tribunal de commerce de Nice</w:t>
            </w: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 </w:t>
            </w:r>
          </w:p>
          <w:p w14:paraId="40295312" w14:textId="77777777" w:rsidR="00B51E9D" w:rsidRPr="007C37CE" w:rsidRDefault="00B51E9D" w:rsidP="0030143B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Nice, 30 septembre 2024.</w:t>
            </w:r>
          </w:p>
          <w:p w14:paraId="0C64B807" w14:textId="77777777" w:rsidR="00B51E9D" w:rsidRPr="007C37CE" w:rsidRDefault="00B51E9D" w:rsidP="0030143B">
            <w:pPr>
              <w:ind w:left="225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Faculté de droit et science politique Nice.</w:t>
            </w:r>
          </w:p>
        </w:tc>
      </w:tr>
      <w:tr w:rsidR="006933C1" w:rsidRPr="007C37CE" w14:paraId="0EC73C34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EB559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66601309" w14:textId="3EC13E6B" w:rsidR="006933C1" w:rsidRPr="007C37CE" w:rsidRDefault="00593592" w:rsidP="006933C1">
            <w:pPr>
              <w:jc w:val="both"/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 xml:space="preserve">La technique comparatiste entre </w:t>
            </w:r>
            <w:r w:rsidR="003268B6" w:rsidRPr="007C37CE">
              <w:rPr>
                <w:rFonts w:ascii="Garamond" w:hAnsi="Garamond"/>
                <w:b/>
                <w:bCs/>
                <w:iCs/>
              </w:rPr>
              <w:t>École</w:t>
            </w:r>
            <w:r w:rsidRPr="007C37CE">
              <w:rPr>
                <w:rFonts w:ascii="Garamond" w:hAnsi="Garamond"/>
                <w:b/>
                <w:bCs/>
                <w:iCs/>
              </w:rPr>
              <w:t xml:space="preserve"> et Palais</w:t>
            </w:r>
          </w:p>
        </w:tc>
      </w:tr>
      <w:tr w:rsidR="006933C1" w:rsidRPr="007C37CE" w14:paraId="4BA77B3A" w14:textId="77777777" w:rsidTr="00C26D93">
        <w:trPr>
          <w:trHeight w:val="883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D5B01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7478ED1B" w14:textId="379A8E41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Séminaire de l’École de droit </w:t>
            </w:r>
            <w:r w:rsidR="00200492"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économique </w:t>
            </w: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de Nice – Gredeg (UMR)</w:t>
            </w:r>
          </w:p>
          <w:p w14:paraId="5E2D2A67" w14:textId="5F6CAD31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Nice, </w:t>
            </w:r>
            <w:r w:rsidR="00200492" w:rsidRPr="007C37CE">
              <w:rPr>
                <w:rFonts w:ascii="Garamond" w:hAnsi="Garamond"/>
                <w:bCs/>
                <w:iCs/>
                <w:sz w:val="21"/>
                <w:szCs w:val="21"/>
              </w:rPr>
              <w:t>3 avril</w:t>
            </w: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 2023.</w:t>
            </w:r>
          </w:p>
          <w:p w14:paraId="05C0AC87" w14:textId="77777777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Faculté de droit et science politique de Nice.</w:t>
            </w:r>
          </w:p>
        </w:tc>
      </w:tr>
      <w:tr w:rsidR="006933C1" w:rsidRPr="007C37CE" w14:paraId="4D4FB143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42B11" w14:textId="111963A5" w:rsidR="006933C1" w:rsidRPr="007C37CE" w:rsidRDefault="006933C1" w:rsidP="006933C1">
            <w:pPr>
              <w:rPr>
                <w:rFonts w:ascii="Garamond" w:hAnsi="Garamond" w:cstheme="minorHAnsi"/>
                <w:bCs/>
                <w:iCs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27C50B50" w14:textId="4B62ABE4" w:rsidR="006933C1" w:rsidRPr="007C37CE" w:rsidRDefault="006933C1" w:rsidP="006933C1">
            <w:pPr>
              <w:rPr>
                <w:rFonts w:ascii="Garamond" w:hAnsi="Garamond" w:cstheme="minorHAnsi"/>
                <w:b/>
                <w:bCs/>
                <w:iCs/>
              </w:rPr>
            </w:pPr>
            <w:r w:rsidRPr="007C37CE">
              <w:rPr>
                <w:rFonts w:ascii="Garamond" w:hAnsi="Garamond" w:cstheme="minorHAnsi"/>
                <w:b/>
                <w:bCs/>
                <w:iCs/>
              </w:rPr>
              <w:t>Globalisation et enchevêtrement des sources du droit : comment gérer /penser la complexité ?</w:t>
            </w:r>
          </w:p>
        </w:tc>
      </w:tr>
      <w:tr w:rsidR="006933C1" w:rsidRPr="007C37CE" w14:paraId="5009B27B" w14:textId="77777777" w:rsidTr="00264393">
        <w:trPr>
          <w:trHeight w:val="979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02FD6" w14:textId="77777777" w:rsidR="006933C1" w:rsidRPr="007C37CE" w:rsidRDefault="006933C1" w:rsidP="006933C1">
            <w:pPr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7047C5B5" w14:textId="62988C1A" w:rsidR="006933C1" w:rsidRPr="007C37CE" w:rsidRDefault="006933C1" w:rsidP="006933C1">
            <w:pPr>
              <w:ind w:left="249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Colloque conjoint de l’université Lyon III et l’université de São Paulo, Brésil</w:t>
            </w:r>
          </w:p>
          <w:p w14:paraId="0C78ADF6" w14:textId="1143A421" w:rsidR="006933C1" w:rsidRPr="007C37CE" w:rsidRDefault="006933C1" w:rsidP="006933C1">
            <w:pPr>
              <w:ind w:left="249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São Paulo, le 9 avril 2024</w:t>
            </w:r>
          </w:p>
          <w:p w14:paraId="0CB67DED" w14:textId="6AFC41EE" w:rsidR="006933C1" w:rsidRPr="007C37CE" w:rsidRDefault="006933C1" w:rsidP="006933C1">
            <w:pPr>
              <w:ind w:left="249"/>
              <w:rPr>
                <w:rFonts w:ascii="Garamond" w:hAnsi="Garamond" w:cstheme="minorHAnsi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 w:cstheme="minorHAnsi"/>
                <w:bCs/>
                <w:iCs/>
                <w:sz w:val="22"/>
                <w:szCs w:val="22"/>
              </w:rPr>
              <w:t>Faculté de droit de l’université de São Paulo, Brésil.</w:t>
            </w:r>
          </w:p>
        </w:tc>
      </w:tr>
      <w:tr w:rsidR="006933C1" w:rsidRPr="007C37CE" w14:paraId="5930B38B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533DB" w14:textId="5939C899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CD31746" w14:textId="69793C71" w:rsidR="006933C1" w:rsidRPr="007C37CE" w:rsidRDefault="006933C1" w:rsidP="006933C1">
            <w:pPr>
              <w:jc w:val="both"/>
              <w:rPr>
                <w:rFonts w:ascii="Garamond" w:hAnsi="Garamond"/>
                <w:b/>
              </w:rPr>
            </w:pPr>
            <w:r w:rsidRPr="007C37CE">
              <w:rPr>
                <w:rFonts w:ascii="Garamond" w:hAnsi="Garamond"/>
                <w:b/>
              </w:rPr>
              <w:t>La circolazione dello statuto personale / La circulation du statut personnel</w:t>
            </w:r>
          </w:p>
        </w:tc>
      </w:tr>
      <w:tr w:rsidR="006933C1" w:rsidRPr="007C37CE" w14:paraId="310EFC2B" w14:textId="77777777" w:rsidTr="00264393">
        <w:trPr>
          <w:trHeight w:val="1057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4B08A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7DD57E30" w14:textId="3D6B4C9F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Colloque </w:t>
            </w:r>
            <w:r w:rsidR="00264393">
              <w:rPr>
                <w:rFonts w:ascii="Garamond" w:hAnsi="Garamond"/>
                <w:bCs/>
                <w:iCs/>
                <w:sz w:val="21"/>
                <w:szCs w:val="21"/>
              </w:rPr>
              <w:t xml:space="preserve">international 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de l’Associazione Civilisti Italiani, la Société de législation comparée et la Commission internationale de l’état civil</w:t>
            </w:r>
          </w:p>
          <w:p w14:paraId="0256F266" w14:textId="6C284406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Roma, 19 janvier 2024</w:t>
            </w:r>
          </w:p>
          <w:p w14:paraId="5C9DE960" w14:textId="3DD45051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Corte di Cassazione.</w:t>
            </w:r>
          </w:p>
        </w:tc>
      </w:tr>
      <w:tr w:rsidR="006933C1" w:rsidRPr="007C37CE" w14:paraId="5BB63D3F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53656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2023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23826054" w14:textId="1CA1C5CD" w:rsidR="006933C1" w:rsidRPr="007C37CE" w:rsidRDefault="006933C1" w:rsidP="006933C1">
            <w:pPr>
              <w:jc w:val="both"/>
              <w:rPr>
                <w:rFonts w:ascii="Garamond" w:hAnsi="Garamond"/>
                <w:b/>
                <w:bCs/>
              </w:rPr>
            </w:pPr>
            <w:r w:rsidRPr="007C37CE">
              <w:rPr>
                <w:rFonts w:ascii="Garamond" w:hAnsi="Garamond"/>
                <w:b/>
                <w:bCs/>
              </w:rPr>
              <w:t xml:space="preserve">La justice à la croisée des chemins : entre marchandisation et algorithmisation </w:t>
            </w:r>
          </w:p>
        </w:tc>
      </w:tr>
      <w:tr w:rsidR="006933C1" w:rsidRPr="007C37CE" w14:paraId="012FBEA4" w14:textId="77777777" w:rsidTr="007674BA">
        <w:trPr>
          <w:trHeight w:val="879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885B5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540E5934" w14:textId="36B70EF0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Colloque </w:t>
            </w: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de l’École de Droit Économique de Nice – Gredeg (UMR)</w:t>
            </w:r>
          </w:p>
          <w:p w14:paraId="7D3AE113" w14:textId="42C51C5F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Nice, 20 et 21 novembre 2023.</w:t>
            </w:r>
          </w:p>
          <w:p w14:paraId="458101D2" w14:textId="11DF4301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Faculté de droit et science politique de Nice.</w:t>
            </w:r>
          </w:p>
        </w:tc>
      </w:tr>
      <w:tr w:rsidR="006933C1" w:rsidRPr="007C37CE" w14:paraId="08A1C619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2B010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2B9453B" w14:textId="50AA390D" w:rsidR="006933C1" w:rsidRPr="007C37CE" w:rsidRDefault="006933C1" w:rsidP="006933C1">
            <w:pPr>
              <w:jc w:val="both"/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Concurrence et numérique</w:t>
            </w:r>
          </w:p>
        </w:tc>
      </w:tr>
      <w:tr w:rsidR="006933C1" w:rsidRPr="007C37CE" w14:paraId="63BB8C30" w14:textId="77777777" w:rsidTr="003B6ACD">
        <w:trPr>
          <w:trHeight w:val="820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396282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5184DC42" w14:textId="320B6660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Séminaire de l’École de droit de Nice – Gredeg (UMR)</w:t>
            </w:r>
          </w:p>
          <w:p w14:paraId="7102B14E" w14:textId="0C5FD418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Nice, 29 septembre 2023.</w:t>
            </w:r>
          </w:p>
          <w:p w14:paraId="0F58FBAB" w14:textId="37C348B5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Faculté de droit et science politique Nice.</w:t>
            </w:r>
          </w:p>
        </w:tc>
      </w:tr>
      <w:tr w:rsidR="006933C1" w:rsidRPr="007C37CE" w14:paraId="3D216A8B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DE8B4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23D4FE02" w14:textId="06DCB407" w:rsidR="006933C1" w:rsidRPr="007C37CE" w:rsidRDefault="006933C1" w:rsidP="006933C1">
            <w:pPr>
              <w:jc w:val="both"/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 xml:space="preserve">Être juge en droit économique </w:t>
            </w:r>
          </w:p>
        </w:tc>
      </w:tr>
      <w:tr w:rsidR="006933C1" w:rsidRPr="007C37CE" w14:paraId="79CCE4C4" w14:textId="77777777" w:rsidTr="00264393">
        <w:trPr>
          <w:trHeight w:val="1202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12BD7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6888B26F" w14:textId="57681954" w:rsidR="00835C22" w:rsidRPr="00835C22" w:rsidRDefault="00835C22" w:rsidP="00835C22">
            <w:pPr>
              <w:ind w:left="225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Conférence inaugurale de l’année universitaire – Masters 1 et 2 Droit des affaires</w:t>
            </w:r>
            <w:r>
              <w:rPr>
                <w:rFonts w:ascii="Garamond" w:hAnsi="Garamond"/>
                <w:bCs/>
                <w:iCs/>
                <w:sz w:val="21"/>
                <w:szCs w:val="21"/>
              </w:rPr>
              <w:t>, prononcée par</w:t>
            </w:r>
            <w:r w:rsidRPr="00835C22">
              <w:rPr>
                <w:rFonts w:ascii="Garamond" w:hAnsi="Garamond"/>
                <w:bCs/>
                <w:iCs/>
                <w:sz w:val="21"/>
                <w:szCs w:val="21"/>
              </w:rPr>
              <w:t> </w:t>
            </w:r>
            <w:hyperlink r:id="rId12" w:tgtFrame="_blank" w:history="1">
              <w:r w:rsidRPr="00835C22">
                <w:rPr>
                  <w:rStyle w:val="Lienhypertexte"/>
                  <w:rFonts w:ascii="Garamond" w:hAnsi="Garamond"/>
                  <w:bCs/>
                  <w:iCs/>
                  <w:color w:val="000000" w:themeColor="text1"/>
                  <w:sz w:val="21"/>
                  <w:szCs w:val="21"/>
                  <w:u w:val="none"/>
                </w:rPr>
                <w:t>Sylvaine Poillot-Peruzzetto</w:t>
              </w:r>
            </w:hyperlink>
            <w:r w:rsidRPr="00835C22">
              <w:rPr>
                <w:rFonts w:ascii="Garamond" w:hAnsi="Garamond"/>
                <w:bCs/>
                <w:iCs/>
                <w:color w:val="000000" w:themeColor="text1"/>
                <w:sz w:val="21"/>
                <w:szCs w:val="21"/>
              </w:rPr>
              <w:t xml:space="preserve">, </w:t>
            </w:r>
            <w:r>
              <w:rPr>
                <w:rFonts w:ascii="Garamond" w:hAnsi="Garamond"/>
                <w:bCs/>
                <w:iCs/>
                <w:sz w:val="21"/>
                <w:szCs w:val="21"/>
              </w:rPr>
              <w:t>c</w:t>
            </w:r>
            <w:r w:rsidRPr="00835C22">
              <w:rPr>
                <w:rFonts w:ascii="Garamond" w:hAnsi="Garamond"/>
                <w:bCs/>
                <w:iCs/>
                <w:sz w:val="21"/>
                <w:szCs w:val="21"/>
              </w:rPr>
              <w:t>onseiller à la Cour de Cassation</w:t>
            </w:r>
          </w:p>
          <w:p w14:paraId="06F1B89B" w14:textId="190D2D40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Nice, 28 septembre 2023.</w:t>
            </w:r>
          </w:p>
          <w:p w14:paraId="3AF5911D" w14:textId="1F7E4841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Faculté de droit et science politique de Nice.</w:t>
            </w:r>
          </w:p>
        </w:tc>
      </w:tr>
      <w:tr w:rsidR="006933C1" w:rsidRPr="007C37CE" w14:paraId="4F4CE6D1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12E3C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5079787" w14:textId="74085726" w:rsidR="006933C1" w:rsidRPr="007C37CE" w:rsidRDefault="006933C1" w:rsidP="006933C1">
            <w:pPr>
              <w:jc w:val="both"/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L’apport des avocats au Conseil d’État et à la Cour de cassation à la jurisprudence des cours supérieures</w:t>
            </w:r>
          </w:p>
        </w:tc>
      </w:tr>
      <w:tr w:rsidR="006933C1" w:rsidRPr="007C37CE" w14:paraId="7D06618C" w14:textId="77777777" w:rsidTr="007674BA">
        <w:trPr>
          <w:trHeight w:val="811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FB26C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C4D0B88" w14:textId="77777777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Séminaire de l’École de droit de Nice – Gredeg (UMR)</w:t>
            </w:r>
          </w:p>
          <w:p w14:paraId="72C03FA3" w14:textId="4411BD03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Nice, 26 septembre 2023.</w:t>
            </w:r>
          </w:p>
          <w:p w14:paraId="4DE2488E" w14:textId="41A99225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Faculté de droit et science politique de Nice.</w:t>
            </w:r>
          </w:p>
        </w:tc>
      </w:tr>
      <w:tr w:rsidR="006933C1" w:rsidRPr="007C37CE" w14:paraId="62610F41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95893" w14:textId="2BD554B8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157DA5E" w14:textId="0CD4D442" w:rsidR="006933C1" w:rsidRPr="007C37CE" w:rsidRDefault="006933C1" w:rsidP="006933C1">
            <w:pPr>
              <w:jc w:val="both"/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 xml:space="preserve">Les usages devant la Cour de cassation </w:t>
            </w:r>
          </w:p>
        </w:tc>
      </w:tr>
      <w:tr w:rsidR="006933C1" w:rsidRPr="007C37CE" w14:paraId="035B8701" w14:textId="77777777" w:rsidTr="00264393">
        <w:trPr>
          <w:trHeight w:val="862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318EA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662F9CDA" w14:textId="6B8A0C9E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Colloque Cour de cassation / Institut des usages</w:t>
            </w:r>
          </w:p>
          <w:p w14:paraId="2A12F705" w14:textId="48356088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Paris, 22 juin 2023.</w:t>
            </w:r>
          </w:p>
          <w:p w14:paraId="4BA13AD9" w14:textId="2A913C14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Cour de cassation, Paris.</w:t>
            </w:r>
          </w:p>
        </w:tc>
      </w:tr>
      <w:tr w:rsidR="006933C1" w:rsidRPr="007C37CE" w14:paraId="1B962B63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6E19D" w14:textId="078748D6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51A4357" w14:textId="5F084C47" w:rsidR="006933C1" w:rsidRPr="007C37CE" w:rsidRDefault="006933C1" w:rsidP="006933C1">
            <w:pPr>
              <w:jc w:val="both"/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La contractualisation du droit – Acte II</w:t>
            </w:r>
          </w:p>
        </w:tc>
      </w:tr>
      <w:tr w:rsidR="006933C1" w:rsidRPr="007C37CE" w14:paraId="1A74CA9A" w14:textId="77777777" w:rsidTr="00264393">
        <w:trPr>
          <w:trHeight w:val="871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B3314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27B3765C" w14:textId="52DD7ED6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Colloque Société de législation comparée /Procuradoria do Estado do Rio de Janeiro</w:t>
            </w:r>
          </w:p>
          <w:p w14:paraId="1657C72A" w14:textId="00F16827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Paris, 19 à 21 juin 2023.</w:t>
            </w:r>
          </w:p>
          <w:p w14:paraId="2AD07713" w14:textId="50712DDA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Institut de droit comparé, Paris.</w:t>
            </w:r>
          </w:p>
        </w:tc>
      </w:tr>
      <w:tr w:rsidR="006933C1" w:rsidRPr="007C37CE" w14:paraId="53B8D81A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7B8E4" w14:textId="47AD50F9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9CCDFF7" w14:textId="01FF66F6" w:rsidR="006933C1" w:rsidRPr="007C37CE" w:rsidRDefault="006933C1" w:rsidP="006933C1">
            <w:pPr>
              <w:jc w:val="both"/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>La contractualisation du droit – Acte I</w:t>
            </w:r>
          </w:p>
        </w:tc>
      </w:tr>
      <w:tr w:rsidR="006933C1" w:rsidRPr="007C37CE" w14:paraId="64878BBD" w14:textId="77777777" w:rsidTr="00C26D93">
        <w:trPr>
          <w:trHeight w:val="1314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74152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11412E7" w14:textId="77777777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 xml:space="preserve">Colloque : Société de législation comparée /Procuradoria do Estado do Rio de Janeiro </w:t>
            </w:r>
          </w:p>
          <w:p w14:paraId="342A9353" w14:textId="1C0EDAED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Rio de Janeiro, 17 à 19 avril 2023.</w:t>
            </w:r>
          </w:p>
          <w:p w14:paraId="7ADF5331" w14:textId="016FAC1D" w:rsidR="006933C1" w:rsidRPr="007C37CE" w:rsidRDefault="006933C1" w:rsidP="006933C1">
            <w:pPr>
              <w:ind w:left="225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1"/>
                <w:szCs w:val="21"/>
              </w:rPr>
              <w:t>Procuradoria do Estado do Rio de Janeiro, Rio de Janeiro, Brésil.</w:t>
            </w:r>
          </w:p>
        </w:tc>
      </w:tr>
      <w:tr w:rsidR="006933C1" w:rsidRPr="007C37CE" w14:paraId="00D22AFC" w14:textId="77777777" w:rsidTr="00264393"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8C520" w14:textId="6E07AD1D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E7F32F1" w14:textId="1AEBD16A" w:rsidR="006933C1" w:rsidRPr="007C37CE" w:rsidRDefault="006933C1" w:rsidP="006933C1">
            <w:pPr>
              <w:jc w:val="both"/>
              <w:rPr>
                <w:rFonts w:ascii="Garamond" w:hAnsi="Garamond"/>
                <w:b/>
                <w:bCs/>
                <w:iCs/>
              </w:rPr>
            </w:pPr>
            <w:r w:rsidRPr="007C37CE">
              <w:rPr>
                <w:rFonts w:ascii="Garamond" w:hAnsi="Garamond"/>
                <w:b/>
                <w:bCs/>
                <w:iCs/>
              </w:rPr>
              <w:t xml:space="preserve">Diálogo franco-brasileiro sobre a recente evolução do direito civil francês </w:t>
            </w:r>
          </w:p>
        </w:tc>
      </w:tr>
      <w:tr w:rsidR="006933C1" w:rsidRPr="007C37CE" w14:paraId="58BC40DC" w14:textId="77777777" w:rsidTr="00264393">
        <w:trPr>
          <w:trHeight w:val="1004"/>
        </w:trPr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7BA73" w14:textId="77777777" w:rsidR="006933C1" w:rsidRPr="007C37CE" w:rsidRDefault="006933C1" w:rsidP="006933C1">
            <w:pPr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00BE0842" w14:textId="77777777" w:rsidR="006933C1" w:rsidRPr="007C37CE" w:rsidRDefault="006933C1" w:rsidP="006933C1">
            <w:pPr>
              <w:ind w:left="249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Colloque Société de législation comparée/Instituto de Direito Privado</w:t>
            </w:r>
          </w:p>
          <w:p w14:paraId="1E488A66" w14:textId="510DDE1D" w:rsidR="006933C1" w:rsidRPr="007C37CE" w:rsidRDefault="006933C1" w:rsidP="006933C1">
            <w:pPr>
              <w:ind w:left="249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 xml:space="preserve">São Paulo, 13 et 14 avril 2023.  </w:t>
            </w:r>
          </w:p>
          <w:p w14:paraId="67F5B8B7" w14:textId="77777777" w:rsidR="006933C1" w:rsidRPr="007C37CE" w:rsidRDefault="006933C1" w:rsidP="006933C1">
            <w:pPr>
              <w:ind w:left="249"/>
              <w:jc w:val="both"/>
              <w:rPr>
                <w:rFonts w:ascii="Garamond" w:hAnsi="Garamond"/>
                <w:bCs/>
                <w:iCs/>
                <w:sz w:val="22"/>
                <w:szCs w:val="22"/>
              </w:rPr>
            </w:pPr>
            <w:r w:rsidRPr="007C37CE">
              <w:rPr>
                <w:rFonts w:ascii="Garamond" w:hAnsi="Garamond"/>
                <w:bCs/>
                <w:iCs/>
                <w:sz w:val="22"/>
                <w:szCs w:val="22"/>
              </w:rPr>
              <w:t>Câmara de Comércio Brasil-Canadá, Sao Paulo, Brésil.</w:t>
            </w:r>
          </w:p>
        </w:tc>
      </w:tr>
      <w:tr w:rsidR="006933C1" w:rsidRPr="007C37CE" w14:paraId="43BFE903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1166F6E9" w14:textId="777777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2022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61AF899" w14:textId="2698D2B3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La résolution des conflits en droit public</w:t>
            </w:r>
          </w:p>
        </w:tc>
      </w:tr>
      <w:tr w:rsidR="006933C1" w:rsidRPr="007C37CE" w14:paraId="5C968D6F" w14:textId="77777777" w:rsidTr="00264393">
        <w:trPr>
          <w:gridBefore w:val="1"/>
          <w:wBefore w:w="25" w:type="dxa"/>
          <w:trHeight w:val="871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45AF35B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2036A6AE" w14:textId="6BD1A258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Colloque : Journée franco-brésilienne de droit comparée – Société de législation comparée</w:t>
            </w:r>
          </w:p>
          <w:p w14:paraId="156DCBB8" w14:textId="4B76BDD9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Paris, 29 novembre 2022.</w:t>
            </w:r>
          </w:p>
          <w:p w14:paraId="789A9016" w14:textId="7D045742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avocats.</w:t>
            </w:r>
          </w:p>
        </w:tc>
      </w:tr>
      <w:tr w:rsidR="006933C1" w:rsidRPr="007C37CE" w14:paraId="21C8249A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02BD2ED0" w14:textId="3789309D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2EB99CFB" w14:textId="38E7D4AD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 xml:space="preserve">Contrat et </w:t>
            </w:r>
            <w:r w:rsidRPr="007C37CE">
              <w:rPr>
                <w:rFonts w:ascii="Garamond" w:hAnsi="Garamond" w:cs="Calibri"/>
                <w:b/>
                <w:bCs/>
                <w:i/>
              </w:rPr>
              <w:t>Compliance</w:t>
            </w:r>
            <w:r w:rsidRPr="007C37CE">
              <w:rPr>
                <w:rFonts w:ascii="Garamond" w:hAnsi="Garamond" w:cs="Calibri"/>
                <w:b/>
                <w:bCs/>
                <w:iCs/>
              </w:rPr>
              <w:t xml:space="preserve"> – Les acteurs et leur stratégies</w:t>
            </w:r>
          </w:p>
        </w:tc>
      </w:tr>
      <w:tr w:rsidR="006933C1" w:rsidRPr="007C37CE" w14:paraId="7A475359" w14:textId="77777777" w:rsidTr="00264393">
        <w:trPr>
          <w:gridBefore w:val="1"/>
          <w:wBefore w:w="25" w:type="dxa"/>
          <w:trHeight w:val="1150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1630E324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6C86A295" w14:textId="43635EC3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Colloque : DEG/Chrome, Université de Nîmes et </w:t>
            </w:r>
            <w:r w:rsidRPr="007C37CE">
              <w:rPr>
                <w:rFonts w:ascii="Garamond" w:hAnsi="Garamond" w:cs="Calibri"/>
                <w:i/>
                <w:iCs/>
                <w:sz w:val="21"/>
                <w:szCs w:val="21"/>
              </w:rPr>
              <w:t>Journal of Regulation and Compliance</w:t>
            </w:r>
          </w:p>
          <w:p w14:paraId="04182B6A" w14:textId="7CBE3E26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Nîmes, 10 novembre 2022.</w:t>
            </w:r>
          </w:p>
          <w:p w14:paraId="2E462999" w14:textId="28057FC2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Paris, Dalloz, 2023.</w:t>
            </w:r>
          </w:p>
          <w:p w14:paraId="54B68CE0" w14:textId="43FDDC9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avocats.</w:t>
            </w:r>
          </w:p>
        </w:tc>
      </w:tr>
      <w:tr w:rsidR="006933C1" w:rsidRPr="007C37CE" w14:paraId="3DB895BC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6759736B" w14:textId="251AD346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6DADC056" w14:textId="44334A20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Le Code civil enrichi – Méthodes contemporaines d’interprétation législative hors litige, 20 ans du code civil brésilien de 2002</w:t>
            </w:r>
          </w:p>
        </w:tc>
      </w:tr>
      <w:tr w:rsidR="006933C1" w:rsidRPr="007C37CE" w14:paraId="72EE2C47" w14:textId="77777777" w:rsidTr="00264393">
        <w:trPr>
          <w:gridBefore w:val="1"/>
          <w:wBefore w:w="25" w:type="dxa"/>
          <w:trHeight w:val="1370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6D5515C0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74305963" w14:textId="1F315686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Colloque : Journée franco-italienne de droit comparée – Société de législation comparée, universités Côte d’Azur et de Milan, Barreau de Nice</w:t>
            </w:r>
          </w:p>
          <w:p w14:paraId="7DE227DE" w14:textId="724628A5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Nice, 10 novembre 2022. </w:t>
            </w:r>
          </w:p>
          <w:p w14:paraId="6820680E" w14:textId="297D583F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Paris, SLC, coll. « Méthodologie comparée du droit civil », vol. 2, 2023.</w:t>
            </w:r>
          </w:p>
          <w:p w14:paraId="3E44DD64" w14:textId="72B92643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avocats.</w:t>
            </w:r>
          </w:p>
        </w:tc>
      </w:tr>
      <w:tr w:rsidR="006933C1" w:rsidRPr="007C37CE" w14:paraId="2FA0C72A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6E459BB" w14:textId="150C56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153318D" w14:textId="77777777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L’avant-projet de réforme du droit des contrats spéciaux</w:t>
            </w:r>
          </w:p>
        </w:tc>
      </w:tr>
      <w:tr w:rsidR="006933C1" w:rsidRPr="007C37CE" w14:paraId="606A901A" w14:textId="77777777" w:rsidTr="00264393">
        <w:trPr>
          <w:gridBefore w:val="1"/>
          <w:wBefore w:w="25" w:type="dxa"/>
          <w:trHeight w:val="1089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6056109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57687ABF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Colloque : Société de législation comparée – DEG/Chrome, Université de Nîmes</w:t>
            </w:r>
          </w:p>
          <w:p w14:paraId="5E39E17A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Nîmes, 7 octobre 2022. </w:t>
            </w:r>
          </w:p>
          <w:p w14:paraId="6D8BFB54" w14:textId="40E9C635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Paris, SLC, coll. « Méthodologie comparée du droit civil », vol. 1, 2023, 437p.</w:t>
            </w:r>
          </w:p>
          <w:p w14:paraId="2E35C8F1" w14:textId="0C60A57B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avocats.</w:t>
            </w:r>
          </w:p>
        </w:tc>
      </w:tr>
      <w:tr w:rsidR="006933C1" w:rsidRPr="007C37CE" w14:paraId="437711D9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092281F7" w14:textId="155DE162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0BE0A06C" w14:textId="60A2F57B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 xml:space="preserve">La connaissance du droit étranger dans le projet de code de droit international privé </w:t>
            </w:r>
          </w:p>
        </w:tc>
      </w:tr>
      <w:tr w:rsidR="006933C1" w:rsidRPr="007C37CE" w14:paraId="0396AB18" w14:textId="77777777" w:rsidTr="003B6ACD">
        <w:trPr>
          <w:gridBefore w:val="1"/>
          <w:wBefore w:w="25" w:type="dxa"/>
          <w:trHeight w:val="1125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9F477AA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29F99B0" w14:textId="7F03EC91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Colloque : Société de législation comparée – Conseil supérieur du notariat </w:t>
            </w:r>
          </w:p>
          <w:p w14:paraId="7FD7C21C" w14:textId="1543541C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Paris, 13 septembre 2022. </w:t>
            </w:r>
          </w:p>
          <w:p w14:paraId="133EAFD3" w14:textId="25DC5D5E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Paris, SLC, coll. « colloques », vol. 57, 2023, 91p.</w:t>
            </w:r>
          </w:p>
          <w:p w14:paraId="66EBEAAC" w14:textId="1EE32DCC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avocats.</w:t>
            </w:r>
          </w:p>
        </w:tc>
      </w:tr>
      <w:tr w:rsidR="006933C1" w:rsidRPr="007C37CE" w14:paraId="489FAEEE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7C7145FA" w14:textId="4D9C3163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20967F55" w14:textId="1C525386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Certificat de coutume – Pratiques en droit des affaires internationales</w:t>
            </w:r>
          </w:p>
        </w:tc>
      </w:tr>
      <w:tr w:rsidR="006933C1" w:rsidRPr="007C37CE" w14:paraId="6B3D94F8" w14:textId="77777777" w:rsidTr="00264393">
        <w:trPr>
          <w:gridBefore w:val="1"/>
          <w:wBefore w:w="25" w:type="dxa"/>
          <w:trHeight w:val="1410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106AC24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6806A616" w14:textId="1053576A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Colloque : Société de législation comparée /DEG-Chrome, Université de Nîmes/CDPF, université de Strasbourg/CREDIP, université Lyon 3, Conseil supérieur du notariat.</w:t>
            </w:r>
          </w:p>
          <w:p w14:paraId="621E7EFE" w14:textId="06DED82A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Paris, 12 avril 2022. </w:t>
            </w:r>
          </w:p>
          <w:p w14:paraId="46FAD0C8" w14:textId="1D7067B0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Paris, SLC, coll. « Colloques », vol. 56, 2023, 205p.</w:t>
            </w:r>
          </w:p>
          <w:p w14:paraId="1F2861D3" w14:textId="6DA64648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avocats.</w:t>
            </w:r>
          </w:p>
        </w:tc>
      </w:tr>
      <w:tr w:rsidR="006933C1" w:rsidRPr="007C37CE" w14:paraId="3E9ED7D6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6A252570" w14:textId="777777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2021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2E1A3638" w14:textId="77777777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 xml:space="preserve">Le projet de réforme du droit de la responsabilité civile </w:t>
            </w:r>
          </w:p>
        </w:tc>
      </w:tr>
      <w:tr w:rsidR="006933C1" w:rsidRPr="007C37CE" w14:paraId="29CAB84B" w14:textId="77777777" w:rsidTr="00264393">
        <w:trPr>
          <w:gridBefore w:val="1"/>
          <w:wBefore w:w="25" w:type="dxa"/>
          <w:trHeight w:val="1114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6ECB103F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7F3B231D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Colloque : DEG/Chrome, Université de Nîmes</w:t>
            </w:r>
          </w:p>
          <w:p w14:paraId="1ABF14D6" w14:textId="6D2D991F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Nîmes, 22 octobre 2021. </w:t>
            </w:r>
          </w:p>
          <w:p w14:paraId="2F8F0E9D" w14:textId="55F958D8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Paris, Dalloz, coll. « Thèmes &amp; Commentaires », 2021, 302p.</w:t>
            </w:r>
          </w:p>
          <w:p w14:paraId="4386E9F8" w14:textId="6067153A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avocats.</w:t>
            </w:r>
          </w:p>
        </w:tc>
      </w:tr>
      <w:tr w:rsidR="006933C1" w:rsidRPr="007C37CE" w14:paraId="37FC100B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7C3DA18E" w14:textId="58AC0E43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636BC1F0" w14:textId="15B7F117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 xml:space="preserve">L’office du juge et la règle de conflit de lois  </w:t>
            </w:r>
          </w:p>
        </w:tc>
      </w:tr>
      <w:tr w:rsidR="006933C1" w:rsidRPr="007C37CE" w14:paraId="29811D03" w14:textId="77777777" w:rsidTr="00264393">
        <w:trPr>
          <w:gridBefore w:val="1"/>
          <w:wBefore w:w="25" w:type="dxa"/>
          <w:trHeight w:val="837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5C005980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1A25E22" w14:textId="683F5F14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Cycle de conférences à la Cour de cassation 2020-2021, 17 mai 2021. </w:t>
            </w:r>
          </w:p>
          <w:p w14:paraId="5B127A91" w14:textId="49811A58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Publié : Paris, SLC, coll. « Colloques », vol. 54, 2022, 118p. </w:t>
            </w:r>
          </w:p>
          <w:p w14:paraId="5F6464EF" w14:textId="60CA9580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magistrats et des avocats.</w:t>
            </w:r>
          </w:p>
        </w:tc>
      </w:tr>
      <w:tr w:rsidR="006933C1" w:rsidRPr="007C37CE" w14:paraId="4780B6B4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17AF088D" w14:textId="7FCF5600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0E7CBC3" w14:textId="5C948DB2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« Insécurité juridique » – L’émergence d’une notion ?</w:t>
            </w:r>
          </w:p>
        </w:tc>
      </w:tr>
      <w:tr w:rsidR="006933C1" w:rsidRPr="007C37CE" w14:paraId="369A7B01" w14:textId="77777777" w:rsidTr="00C26D93">
        <w:trPr>
          <w:gridBefore w:val="1"/>
          <w:wBefore w:w="25" w:type="dxa"/>
          <w:trHeight w:val="1858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2FEE0071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048BA900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Colloque international : Société de législation comparée, Cour de cassation, Université de Nîmes, Équipe de droit privé (Lyon 3), Cdpf (Strasbourg), École nationale de la magistrature</w:t>
            </w:r>
          </w:p>
          <w:p w14:paraId="126A4351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Cour de cassation, 22 mars 2021. </w:t>
            </w:r>
          </w:p>
          <w:p w14:paraId="7CDF189F" w14:textId="444252BE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Paris, SLC, coll. « Colloques », vol. 53, 2022, 242p.</w:t>
            </w:r>
          </w:p>
          <w:p w14:paraId="5893BBDA" w14:textId="314293B4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magistrats et des avocats.</w:t>
            </w:r>
          </w:p>
        </w:tc>
      </w:tr>
      <w:tr w:rsidR="006933C1" w:rsidRPr="007C37CE" w14:paraId="46533477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027AA4B7" w14:textId="777777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lastRenderedPageBreak/>
              <w:t>2019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60DB12F" w14:textId="2614539F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La connaissance du droit étranger. À la recherche d’instruments de coopération adaptés</w:t>
            </w:r>
          </w:p>
        </w:tc>
      </w:tr>
      <w:tr w:rsidR="006933C1" w:rsidRPr="007C37CE" w14:paraId="7F3DA87F" w14:textId="77777777" w:rsidTr="00187D98">
        <w:trPr>
          <w:gridBefore w:val="1"/>
          <w:wBefore w:w="25" w:type="dxa"/>
          <w:trHeight w:val="877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0110824A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627831DE" w14:textId="2A9466FB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iCs/>
                <w:sz w:val="21"/>
                <w:szCs w:val="21"/>
              </w:rPr>
              <w:t xml:space="preserve">Colloque : 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Société de législation comparée, Commission Internationale de l’État Civil.</w:t>
            </w:r>
          </w:p>
          <w:p w14:paraId="2F098760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Cour de cassation, 28 novembre 2019.</w:t>
            </w:r>
          </w:p>
          <w:p w14:paraId="7163082D" w14:textId="3E444F6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Paris, SLC, coll. « Colloques », vol. 46, 268p.</w:t>
            </w:r>
          </w:p>
        </w:tc>
      </w:tr>
      <w:tr w:rsidR="006933C1" w:rsidRPr="007C37CE" w14:paraId="791BC69F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7B760925" w14:textId="777777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7A49B7C4" w14:textId="37332921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La fonction modernisatrice du droit comparé</w:t>
            </w:r>
          </w:p>
        </w:tc>
      </w:tr>
      <w:tr w:rsidR="006933C1" w:rsidRPr="007C37CE" w14:paraId="11A61649" w14:textId="77777777" w:rsidTr="00264393">
        <w:trPr>
          <w:gridBefore w:val="1"/>
          <w:wBefore w:w="25" w:type="dxa"/>
          <w:trHeight w:val="1536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99FBBAC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0D9584E9" w14:textId="7A89F1EC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iCs/>
                <w:sz w:val="21"/>
                <w:szCs w:val="21"/>
              </w:rPr>
              <w:t>Colloque international : Société de législation comparée, Centre d’études européennes et allemandes (UFGRS/PUCTS/DAAD)</w:t>
            </w:r>
          </w:p>
          <w:p w14:paraId="3FEF7D57" w14:textId="3B7834FC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Faculté de droit de l’université fédérale du Rio Grande do Sul, Porto Alegre, 19 et 20 août 2019.</w:t>
            </w:r>
          </w:p>
          <w:p w14:paraId="45741978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Faculté de droit de l’université de São Paulo, 22 août 2019.</w:t>
            </w:r>
          </w:p>
          <w:p w14:paraId="28B8A856" w14:textId="2984D801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Paris, SLC, coll. « Droit comparé et européen », vol. 38, 2021, 246p.</w:t>
            </w:r>
          </w:p>
          <w:p w14:paraId="61A853DC" w14:textId="1E3D9EA1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Sao Paulo, YK Editora, 2020, 608p.</w:t>
            </w:r>
          </w:p>
        </w:tc>
      </w:tr>
      <w:tr w:rsidR="006933C1" w:rsidRPr="007C37CE" w14:paraId="18EFDF4D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2BB1AF8F" w14:textId="777777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2017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5AA8CDE6" w14:textId="27204916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Droit international privé</w:t>
            </w:r>
          </w:p>
        </w:tc>
      </w:tr>
      <w:tr w:rsidR="006933C1" w:rsidRPr="007C37CE" w14:paraId="29156B68" w14:textId="77777777" w:rsidTr="00C26D93">
        <w:trPr>
          <w:gridBefore w:val="1"/>
          <w:wBefore w:w="25" w:type="dxa"/>
          <w:trHeight w:val="838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5565248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1B9F6EAC" w14:textId="4F111609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Journée d’actualité : Cejesco (Université de Reims), Cdpf (Université de Strasbourg)</w:t>
            </w:r>
          </w:p>
          <w:p w14:paraId="4E658025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Strasbourg, 10 novembre 2017.</w:t>
            </w:r>
          </w:p>
          <w:p w14:paraId="26F1E61B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avocats.</w:t>
            </w:r>
          </w:p>
        </w:tc>
      </w:tr>
      <w:tr w:rsidR="006933C1" w:rsidRPr="007C37CE" w14:paraId="14F9B78A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5C64734" w14:textId="77777777" w:rsidR="006933C1" w:rsidRPr="007C37CE" w:rsidRDefault="006933C1" w:rsidP="006933C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12A6683D" w14:textId="540FFBFC" w:rsidR="006933C1" w:rsidRPr="007C37CE" w:rsidRDefault="006933C1" w:rsidP="006933C1">
            <w:pPr>
              <w:jc w:val="both"/>
              <w:rPr>
                <w:rFonts w:ascii="Garamond" w:hAnsi="Garamond" w:cs="Calibri"/>
                <w:bCs/>
                <w:iCs/>
              </w:rPr>
            </w:pPr>
            <w:r w:rsidRPr="007C37CE">
              <w:rPr>
                <w:rFonts w:ascii="Garamond" w:hAnsi="Garamond" w:cs="Times New Roman"/>
                <w:b/>
                <w:bCs/>
                <w:iCs/>
              </w:rPr>
              <w:t>Le droit comparé comme perspective</w:t>
            </w:r>
          </w:p>
        </w:tc>
      </w:tr>
      <w:tr w:rsidR="006933C1" w:rsidRPr="007C37CE" w14:paraId="7FA6967A" w14:textId="77777777" w:rsidTr="00264393">
        <w:trPr>
          <w:gridBefore w:val="1"/>
          <w:wBefore w:w="25" w:type="dxa"/>
          <w:trHeight w:val="705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B02F8A2" w14:textId="77777777" w:rsidR="006933C1" w:rsidRPr="007C37CE" w:rsidRDefault="006933C1" w:rsidP="006933C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4C092DFA" w14:textId="3DD0A78F" w:rsidR="006933C1" w:rsidRPr="007C37CE" w:rsidRDefault="006933C1" w:rsidP="006933C1">
            <w:pPr>
              <w:ind w:left="176"/>
              <w:jc w:val="both"/>
              <w:rPr>
                <w:rFonts w:ascii="Garamond" w:hAnsi="Garamond" w:cs="Times New Roman"/>
                <w:sz w:val="21"/>
                <w:szCs w:val="21"/>
              </w:rPr>
            </w:pPr>
            <w:r w:rsidRPr="007C37CE">
              <w:rPr>
                <w:rFonts w:ascii="Garamond" w:hAnsi="Garamond" w:cs="Times New Roman"/>
                <w:sz w:val="21"/>
                <w:szCs w:val="21"/>
              </w:rPr>
              <w:t>Colloque international de lancement d’ouvrage : Société de législation comparée</w:t>
            </w:r>
          </w:p>
          <w:p w14:paraId="1735A278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Times New Roman"/>
                <w:sz w:val="22"/>
                <w:szCs w:val="22"/>
              </w:rPr>
            </w:pPr>
            <w:r w:rsidRPr="007C37CE">
              <w:rPr>
                <w:rFonts w:ascii="Garamond" w:hAnsi="Garamond" w:cs="Times New Roman"/>
                <w:sz w:val="21"/>
                <w:szCs w:val="21"/>
              </w:rPr>
              <w:t>São Paulo, 7 novembre 2017.</w:t>
            </w:r>
          </w:p>
        </w:tc>
      </w:tr>
      <w:tr w:rsidR="006933C1" w:rsidRPr="007C37CE" w14:paraId="0FB8ED1F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4E7D210" w14:textId="777777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2016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C728083" w14:textId="77777777" w:rsidR="006933C1" w:rsidRPr="007C37CE" w:rsidRDefault="006933C1" w:rsidP="006933C1">
            <w:pPr>
              <w:jc w:val="both"/>
              <w:rPr>
                <w:rFonts w:ascii="Garamond" w:hAnsi="Garamond" w:cs="Calibri"/>
                <w:b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Le droit étranger à l’épreuve des contrôles de constitutionnalité et de conventionnalité</w:t>
            </w:r>
          </w:p>
        </w:tc>
      </w:tr>
      <w:tr w:rsidR="006933C1" w:rsidRPr="007C37CE" w14:paraId="12B996B7" w14:textId="77777777" w:rsidTr="00264393">
        <w:trPr>
          <w:gridBefore w:val="1"/>
          <w:wBefore w:w="25" w:type="dxa"/>
          <w:trHeight w:val="1149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46D7556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63B2B20" w14:textId="78E9BD39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Times New Roman"/>
                <w:sz w:val="21"/>
                <w:szCs w:val="21"/>
              </w:rPr>
              <w:t xml:space="preserve">Colloque international : 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Société de législation comparée, Cejesco (Reims), Cdpf (Strasbourg)</w:t>
            </w:r>
          </w:p>
          <w:p w14:paraId="16F23E06" w14:textId="2655A31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Cour de cassation, 23 septembre 2016. Publié : Paris, SLC, 2017.</w:t>
            </w:r>
          </w:p>
          <w:p w14:paraId="13EEB3A8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avocats.</w:t>
            </w:r>
          </w:p>
          <w:p w14:paraId="66422606" w14:textId="5730D985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2"/>
              </w:rPr>
            </w:pPr>
            <w:r w:rsidRPr="007C37CE">
              <w:rPr>
                <w:rFonts w:ascii="Garamond" w:hAnsi="Garamond" w:cs="Calibri"/>
                <w:sz w:val="22"/>
              </w:rPr>
              <w:t xml:space="preserve">Publié : 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Paris, SLC, coll. « Colloques », vol. 434, 285p.</w:t>
            </w:r>
          </w:p>
        </w:tc>
      </w:tr>
      <w:tr w:rsidR="006933C1" w:rsidRPr="007C37CE" w14:paraId="7374414A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74D7987C" w14:textId="777777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0E01BB1F" w14:textId="2F360D06" w:rsidR="006933C1" w:rsidRPr="007C37CE" w:rsidRDefault="006933C1" w:rsidP="006933C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  <w:iCs/>
              </w:rPr>
              <w:t>International Sale of Goods</w:t>
            </w:r>
            <w:r w:rsidRPr="007C37CE">
              <w:rPr>
                <w:rFonts w:ascii="Garamond" w:hAnsi="Garamond" w:cs="Calibri"/>
                <w:bCs/>
                <w:iCs/>
              </w:rPr>
              <w:t xml:space="preserve"> </w:t>
            </w:r>
            <w:r w:rsidRPr="007C37CE">
              <w:rPr>
                <w:rFonts w:ascii="Garamond" w:hAnsi="Garamond" w:cs="Calibri"/>
                <w:b/>
                <w:iCs/>
              </w:rPr>
              <w:t>– Comparative, prospective analysis of Sino-European Relations</w:t>
            </w:r>
          </w:p>
        </w:tc>
      </w:tr>
      <w:tr w:rsidR="006933C1" w:rsidRPr="007C37CE" w14:paraId="7F379143" w14:textId="77777777" w:rsidTr="003B6ACD">
        <w:trPr>
          <w:gridBefore w:val="1"/>
          <w:wBefore w:w="25" w:type="dxa"/>
          <w:trHeight w:val="861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DF9BA74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0072D6AD" w14:textId="36CA69A5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Times New Roman"/>
                <w:sz w:val="21"/>
                <w:szCs w:val="21"/>
              </w:rPr>
              <w:t xml:space="preserve">Colloque international 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China EU School of Law (CESL) Workshop</w:t>
            </w:r>
          </w:p>
          <w:p w14:paraId="1540DC02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Pékin, 7 juin 2016. </w:t>
            </w:r>
          </w:p>
          <w:p w14:paraId="50A258DA" w14:textId="3B35AD29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2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Publié : </w:t>
            </w:r>
            <w:r w:rsidRPr="007C37CE">
              <w:rPr>
                <w:rFonts w:ascii="Garamond" w:hAnsi="Garamond" w:cs="Calibri"/>
                <w:bCs/>
                <w:iCs/>
                <w:sz w:val="21"/>
                <w:szCs w:val="21"/>
              </w:rPr>
              <w:t xml:space="preserve">China-EU Law Series 5, 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Springer, 2017.</w:t>
            </w:r>
          </w:p>
        </w:tc>
      </w:tr>
      <w:tr w:rsidR="006933C1" w:rsidRPr="007C37CE" w14:paraId="08F174AB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11CCBC7E" w14:textId="777777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2013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7667D8B4" w14:textId="77777777" w:rsidR="006933C1" w:rsidRPr="007C37CE" w:rsidRDefault="006933C1" w:rsidP="006933C1">
            <w:pPr>
              <w:jc w:val="both"/>
              <w:rPr>
                <w:rFonts w:ascii="Garamond" w:hAnsi="Garamond" w:cs="Calibri"/>
                <w:b/>
              </w:rPr>
            </w:pPr>
            <w:r w:rsidRPr="007C37CE">
              <w:rPr>
                <w:rFonts w:ascii="Garamond" w:hAnsi="Garamond" w:cs="Calibri"/>
                <w:b/>
              </w:rPr>
              <w:t>Coutume, usages et pratiques</w:t>
            </w:r>
          </w:p>
        </w:tc>
      </w:tr>
      <w:tr w:rsidR="006933C1" w:rsidRPr="007C37CE" w14:paraId="5A0155D5" w14:textId="77777777" w:rsidTr="00264393">
        <w:trPr>
          <w:gridBefore w:val="1"/>
          <w:wBefore w:w="25" w:type="dxa"/>
          <w:trHeight w:val="1021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2158097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7DF2EABB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b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1</w:t>
            </w:r>
            <w:r w:rsidRPr="007C37CE">
              <w:rPr>
                <w:rFonts w:ascii="Garamond" w:hAnsi="Garamond" w:cs="Calibri"/>
                <w:sz w:val="21"/>
                <w:szCs w:val="21"/>
                <w:vertAlign w:val="superscript"/>
              </w:rPr>
              <w:t>er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 colloque des doctorants et des jeunes docteurs de l’ED 101</w:t>
            </w:r>
          </w:p>
          <w:p w14:paraId="415442D1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Strasbourg, 6 décembre 2013. </w:t>
            </w:r>
          </w:p>
          <w:p w14:paraId="6B240BE1" w14:textId="7A5E15F0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Paris, mare&amp;martin, 2014, 231p.</w:t>
            </w:r>
          </w:p>
          <w:p w14:paraId="60E8B1FE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/>
                <w:i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avocats.</w:t>
            </w:r>
          </w:p>
        </w:tc>
      </w:tr>
      <w:tr w:rsidR="006933C1" w:rsidRPr="007C37CE" w14:paraId="1C616A4E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0046B030" w14:textId="777777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2009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32E1D2D1" w14:textId="77777777" w:rsidR="006933C1" w:rsidRPr="007C37CE" w:rsidRDefault="006933C1" w:rsidP="006933C1">
            <w:pPr>
              <w:jc w:val="both"/>
              <w:rPr>
                <w:rFonts w:ascii="Garamond" w:hAnsi="Garamond" w:cs="Calibri"/>
                <w:b/>
              </w:rPr>
            </w:pPr>
            <w:r w:rsidRPr="007C37CE">
              <w:rPr>
                <w:rFonts w:ascii="Garamond" w:hAnsi="Garamond" w:cs="Calibri"/>
                <w:b/>
              </w:rPr>
              <w:t>Droit français et droit brésilien : perspectives nationales et comparées</w:t>
            </w:r>
          </w:p>
        </w:tc>
      </w:tr>
      <w:tr w:rsidR="006933C1" w:rsidRPr="007C37CE" w14:paraId="38CD759F" w14:textId="77777777" w:rsidTr="007674BA">
        <w:trPr>
          <w:gridBefore w:val="1"/>
          <w:wBefore w:w="25" w:type="dxa"/>
          <w:trHeight w:val="136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6037F40C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5D9A55A9" w14:textId="6DFE4EC6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Times New Roman"/>
                <w:sz w:val="21"/>
                <w:szCs w:val="21"/>
              </w:rPr>
              <w:t xml:space="preserve">Colloque international, </w:t>
            </w:r>
            <w:r w:rsidRPr="007C37CE">
              <w:rPr>
                <w:rFonts w:ascii="Garamond" w:hAnsi="Garamond" w:cs="Calibri"/>
                <w:i/>
                <w:sz w:val="21"/>
                <w:szCs w:val="21"/>
              </w:rPr>
              <w:t>Labélisé par les commissaires de l’Année de la France au Brésil 2009</w:t>
            </w:r>
          </w:p>
          <w:p w14:paraId="04D5246B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Partenaires français : SciencesPo-Paris ; Université de Strasbourg ; Université Paris I Panthéon-Sorbonne ; Société de législation comparée ; Acojuris.</w:t>
            </w:r>
          </w:p>
          <w:p w14:paraId="45D8361A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Porto Alegre, 25 à 29 mai 2009. </w:t>
            </w:r>
          </w:p>
          <w:p w14:paraId="7FE2BF2F" w14:textId="2081F995" w:rsidR="006933C1" w:rsidRPr="007C37CE" w:rsidRDefault="006933C1" w:rsidP="006933C1">
            <w:pPr>
              <w:ind w:left="176"/>
              <w:jc w:val="both"/>
              <w:rPr>
                <w:rFonts w:ascii="Garamond" w:hAnsi="Garamond"/>
                <w:i/>
                <w:sz w:val="28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Bruxelles, éditions Bruylant, 2012.</w:t>
            </w:r>
          </w:p>
        </w:tc>
      </w:tr>
      <w:tr w:rsidR="006933C1" w:rsidRPr="007C37CE" w14:paraId="5A59F8BF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D261EDE" w14:textId="777777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2008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7A7AF6C6" w14:textId="77777777" w:rsidR="006933C1" w:rsidRPr="007C37CE" w:rsidRDefault="006933C1" w:rsidP="006933C1">
            <w:pPr>
              <w:jc w:val="both"/>
              <w:rPr>
                <w:rFonts w:ascii="Garamond" w:hAnsi="Garamond" w:cs="Calibri"/>
                <w:b/>
              </w:rPr>
            </w:pPr>
            <w:r w:rsidRPr="007C37CE">
              <w:rPr>
                <w:rFonts w:ascii="Garamond" w:hAnsi="Garamond" w:cs="Calibri"/>
                <w:b/>
              </w:rPr>
              <w:t>Les frontières entre liberté et interventionnisme en droit français et en droit brésilien</w:t>
            </w:r>
          </w:p>
        </w:tc>
      </w:tr>
      <w:tr w:rsidR="006933C1" w:rsidRPr="007C37CE" w14:paraId="1138838F" w14:textId="77777777" w:rsidTr="00264393">
        <w:trPr>
          <w:gridBefore w:val="1"/>
          <w:wBefore w:w="25" w:type="dxa"/>
          <w:trHeight w:val="102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8A8AA1A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099284CF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Centre du droit de l’entreprise – Univ. de Strasbourg/École des Avocats du Grand’ Est</w:t>
            </w:r>
          </w:p>
          <w:p w14:paraId="04ACD94B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Strasbourg, 17 juin 2008. </w:t>
            </w:r>
          </w:p>
          <w:p w14:paraId="54FDB91D" w14:textId="5111147B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 xml:space="preserve">Publié : Paris, L’Harmattan, 2010, 1017p. / Sao Paulo, Saraiva, 1166p. </w:t>
            </w:r>
          </w:p>
          <w:p w14:paraId="24B3650E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Manifestation valable au titre de la formation continue des avocats.</w:t>
            </w:r>
          </w:p>
        </w:tc>
      </w:tr>
      <w:tr w:rsidR="006933C1" w:rsidRPr="007C37CE" w14:paraId="13E93FA3" w14:textId="77777777" w:rsidTr="00264393">
        <w:trPr>
          <w:gridBefore w:val="1"/>
          <w:wBefore w:w="25" w:type="dxa"/>
          <w:trHeight w:val="302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01BC4A3" w14:textId="77777777" w:rsidR="006933C1" w:rsidRPr="007C37CE" w:rsidRDefault="006933C1" w:rsidP="006933C1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2005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04538A31" w14:textId="77777777" w:rsidR="006933C1" w:rsidRPr="007C37CE" w:rsidRDefault="006933C1" w:rsidP="006933C1">
            <w:pPr>
              <w:jc w:val="both"/>
              <w:rPr>
                <w:rFonts w:ascii="Garamond" w:hAnsi="Garamond" w:cs="Calibri"/>
                <w:b/>
              </w:rPr>
            </w:pPr>
            <w:r w:rsidRPr="007C37CE">
              <w:rPr>
                <w:rFonts w:ascii="Garamond" w:hAnsi="Garamond" w:cs="Calibri"/>
                <w:b/>
              </w:rPr>
              <w:t>Le droit du commerce international</w:t>
            </w:r>
          </w:p>
        </w:tc>
      </w:tr>
      <w:tr w:rsidR="006933C1" w:rsidRPr="007C37CE" w14:paraId="7D27DF97" w14:textId="77777777" w:rsidTr="00264393">
        <w:trPr>
          <w:gridBefore w:val="1"/>
          <w:wBefore w:w="25" w:type="dxa"/>
          <w:trHeight w:val="268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763B0EC7" w14:textId="77777777" w:rsidR="006933C1" w:rsidRPr="007C37CE" w:rsidRDefault="006933C1" w:rsidP="006933C1">
            <w:pPr>
              <w:jc w:val="both"/>
              <w:rPr>
                <w:rFonts w:ascii="Garamond" w:hAnsi="Garamond"/>
                <w:i/>
                <w:sz w:val="28"/>
              </w:rPr>
            </w:pP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14:paraId="52B2DBD5" w14:textId="120E1803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Times New Roman"/>
                <w:sz w:val="21"/>
                <w:szCs w:val="21"/>
              </w:rPr>
              <w:t xml:space="preserve">Colloque </w:t>
            </w:r>
            <w:r w:rsidRPr="007C37CE">
              <w:rPr>
                <w:rFonts w:ascii="Garamond" w:hAnsi="Garamond" w:cs="Calibri"/>
                <w:sz w:val="21"/>
                <w:szCs w:val="21"/>
              </w:rPr>
              <w:t>la participation des professeurs de Strasbourg et de SciencesPo-Paris.</w:t>
            </w:r>
          </w:p>
          <w:p w14:paraId="32A857D1" w14:textId="77777777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Porto Alegre, Rio de Janeiro, São Paulo, Belo Horizonte, Vitória, octobre 2005.</w:t>
            </w:r>
          </w:p>
          <w:p w14:paraId="7F3DB3CE" w14:textId="032336CB" w:rsidR="006933C1" w:rsidRPr="007C37CE" w:rsidRDefault="006933C1" w:rsidP="006933C1">
            <w:pPr>
              <w:ind w:left="176"/>
              <w:jc w:val="both"/>
              <w:rPr>
                <w:rFonts w:ascii="Garamond" w:hAnsi="Garamond" w:cs="Calibri"/>
                <w:sz w:val="21"/>
                <w:szCs w:val="21"/>
              </w:rPr>
            </w:pPr>
            <w:r w:rsidRPr="007C37CE">
              <w:rPr>
                <w:rFonts w:ascii="Garamond" w:hAnsi="Garamond" w:cs="Calibri"/>
                <w:sz w:val="21"/>
                <w:szCs w:val="21"/>
              </w:rPr>
              <w:t>Publié : Curitiba (Brésil), éditions Juruá, 2011.</w:t>
            </w:r>
          </w:p>
        </w:tc>
      </w:tr>
    </w:tbl>
    <w:p w14:paraId="121B5C09" w14:textId="77777777" w:rsidR="00264393" w:rsidRDefault="00264393" w:rsidP="00604A02">
      <w:pPr>
        <w:spacing w:after="200"/>
        <w:rPr>
          <w:rFonts w:ascii="Garamond" w:hAnsi="Garamond"/>
          <w:smallCaps/>
          <w:color w:val="002060"/>
          <w:sz w:val="32"/>
          <w:szCs w:val="28"/>
        </w:rPr>
      </w:pPr>
    </w:p>
    <w:p w14:paraId="0ABE5A51" w14:textId="77777777" w:rsidR="00C26D93" w:rsidRDefault="00C26D93" w:rsidP="00604A02">
      <w:pPr>
        <w:spacing w:after="200"/>
        <w:rPr>
          <w:rFonts w:ascii="Garamond" w:hAnsi="Garamond"/>
          <w:smallCaps/>
          <w:color w:val="002060"/>
          <w:sz w:val="32"/>
          <w:szCs w:val="28"/>
        </w:rPr>
      </w:pPr>
    </w:p>
    <w:p w14:paraId="40FC964C" w14:textId="77777777" w:rsidR="00C26D93" w:rsidRDefault="00C26D93" w:rsidP="00604A02">
      <w:pPr>
        <w:spacing w:after="200"/>
        <w:rPr>
          <w:rFonts w:ascii="Garamond" w:hAnsi="Garamond"/>
          <w:smallCaps/>
          <w:color w:val="002060"/>
          <w:sz w:val="32"/>
          <w:szCs w:val="28"/>
        </w:rPr>
      </w:pPr>
    </w:p>
    <w:p w14:paraId="2931D679" w14:textId="34E6B786" w:rsidR="00E97A28" w:rsidRPr="007C37CE" w:rsidRDefault="00461603" w:rsidP="00604A02">
      <w:pPr>
        <w:spacing w:after="200"/>
        <w:rPr>
          <w:rFonts w:ascii="Garamond" w:hAnsi="Garamond"/>
          <w:smallCaps/>
          <w:color w:val="002060"/>
          <w:sz w:val="32"/>
          <w:szCs w:val="28"/>
        </w:rPr>
      </w:pPr>
      <w:r w:rsidRPr="007C37CE">
        <w:rPr>
          <w:rFonts w:ascii="Garamond" w:hAnsi="Garamond"/>
          <w:smallCaps/>
          <w:color w:val="002060"/>
          <w:sz w:val="32"/>
          <w:szCs w:val="28"/>
        </w:rPr>
        <w:lastRenderedPageBreak/>
        <w:t>9</w:t>
      </w:r>
      <w:r w:rsidR="00E97A28" w:rsidRPr="007C37CE">
        <w:rPr>
          <w:rFonts w:ascii="Garamond" w:hAnsi="Garamond"/>
          <w:smallCaps/>
          <w:color w:val="002060"/>
          <w:sz w:val="32"/>
          <w:szCs w:val="28"/>
        </w:rPr>
        <w:t>. Rayonnement</w:t>
      </w:r>
    </w:p>
    <w:p w14:paraId="77FDA1BE" w14:textId="48BD7F6F" w:rsidR="00E97A28" w:rsidRPr="007C37CE" w:rsidRDefault="00E97A28" w:rsidP="00604A02">
      <w:pPr>
        <w:spacing w:after="200"/>
        <w:ind w:firstLine="720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t>Laboratoire de rattachement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E97A28" w:rsidRPr="007C37CE" w14:paraId="33204338" w14:textId="77777777" w:rsidTr="00486212">
        <w:trPr>
          <w:trHeight w:val="778"/>
        </w:trPr>
        <w:tc>
          <w:tcPr>
            <w:tcW w:w="9498" w:type="dxa"/>
          </w:tcPr>
          <w:p w14:paraId="5832E24B" w14:textId="300A0802" w:rsidR="00E97A28" w:rsidRPr="007C37CE" w:rsidRDefault="00BE1ABB" w:rsidP="00721D80">
            <w:pPr>
              <w:ind w:left="30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b/>
                <w:bCs/>
              </w:rPr>
              <w:t>D</w:t>
            </w:r>
            <w:r w:rsidR="00C25ABF" w:rsidRPr="007C37CE">
              <w:rPr>
                <w:rFonts w:ascii="Garamond" w:hAnsi="Garamond" w:cs="Calibri"/>
                <w:b/>
                <w:bCs/>
              </w:rPr>
              <w:t>irecteur-adjoint</w:t>
            </w:r>
            <w:r w:rsidR="00C25ABF" w:rsidRPr="007C37CE">
              <w:rPr>
                <w:rFonts w:ascii="Garamond" w:hAnsi="Garamond" w:cs="Calibri"/>
              </w:rPr>
              <w:t xml:space="preserve"> </w:t>
            </w:r>
            <w:r w:rsidR="00E97A28" w:rsidRPr="007C37CE">
              <w:rPr>
                <w:rFonts w:ascii="Garamond" w:hAnsi="Garamond" w:cs="Calibri"/>
              </w:rPr>
              <w:t xml:space="preserve">du </w:t>
            </w:r>
            <w:r w:rsidR="00EB23C1" w:rsidRPr="007C37CE">
              <w:rPr>
                <w:rFonts w:ascii="Garamond" w:hAnsi="Garamond" w:cs="Calibri"/>
              </w:rPr>
              <w:t>Groupe de reche</w:t>
            </w:r>
            <w:r w:rsidR="008C5C7D" w:rsidRPr="007C37CE">
              <w:rPr>
                <w:rFonts w:ascii="Garamond" w:hAnsi="Garamond" w:cs="Calibri"/>
              </w:rPr>
              <w:t>r</w:t>
            </w:r>
            <w:r w:rsidR="00EB23C1" w:rsidRPr="007C37CE">
              <w:rPr>
                <w:rFonts w:ascii="Garamond" w:hAnsi="Garamond" w:cs="Calibri"/>
              </w:rPr>
              <w:t xml:space="preserve">che en droit, économie et gestion – </w:t>
            </w:r>
            <w:r w:rsidR="008C5C7D" w:rsidRPr="007C37CE">
              <w:rPr>
                <w:rFonts w:ascii="Garamond" w:hAnsi="Garamond" w:cs="Calibri"/>
              </w:rPr>
              <w:t xml:space="preserve">UMR </w:t>
            </w:r>
            <w:r w:rsidR="00EB23C1" w:rsidRPr="007C37CE">
              <w:rPr>
                <w:rFonts w:ascii="Garamond" w:hAnsi="Garamond" w:cs="Calibri"/>
              </w:rPr>
              <w:t>GREDEG/CNRS</w:t>
            </w:r>
            <w:r w:rsidR="00E97A28" w:rsidRPr="007C37CE">
              <w:rPr>
                <w:rFonts w:ascii="Garamond" w:hAnsi="Garamond" w:cs="Calibri"/>
              </w:rPr>
              <w:t>,</w:t>
            </w:r>
            <w:r w:rsidR="008C5C7D" w:rsidRPr="007C37CE">
              <w:rPr>
                <w:rFonts w:ascii="Garamond" w:hAnsi="Garamond" w:cs="Calibri"/>
              </w:rPr>
              <w:t xml:space="preserve"> </w:t>
            </w:r>
            <w:r w:rsidR="00486212" w:rsidRPr="007C37CE">
              <w:rPr>
                <w:rFonts w:ascii="Garamond" w:hAnsi="Garamond" w:cs="Calibri"/>
              </w:rPr>
              <w:t>u</w:t>
            </w:r>
            <w:r w:rsidR="00E97A28" w:rsidRPr="007C37CE">
              <w:rPr>
                <w:rFonts w:ascii="Garamond" w:hAnsi="Garamond" w:cs="Calibri"/>
              </w:rPr>
              <w:t xml:space="preserve">niversité </w:t>
            </w:r>
            <w:r w:rsidR="00EB23C1" w:rsidRPr="007C37CE">
              <w:rPr>
                <w:rFonts w:ascii="Garamond" w:hAnsi="Garamond" w:cs="Calibri"/>
              </w:rPr>
              <w:t>Côte d’Azur</w:t>
            </w:r>
            <w:r w:rsidR="00E97A28" w:rsidRPr="007C37CE">
              <w:rPr>
                <w:rFonts w:ascii="Garamond" w:hAnsi="Garamond" w:cs="Calibri"/>
              </w:rPr>
              <w:t>.</w:t>
            </w:r>
          </w:p>
        </w:tc>
      </w:tr>
    </w:tbl>
    <w:p w14:paraId="3CF3F29E" w14:textId="77777777" w:rsidR="000C6340" w:rsidRDefault="000C6340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</w:p>
    <w:p w14:paraId="26F83739" w14:textId="1CD5463A" w:rsidR="00707871" w:rsidRPr="007C37CE" w:rsidRDefault="00E97A28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t>Activités d’enseignement à l’étranger</w:t>
      </w:r>
    </w:p>
    <w:p w14:paraId="282A9E6C" w14:textId="4014C45E" w:rsidR="00707871" w:rsidRPr="007C37CE" w:rsidRDefault="00707871" w:rsidP="00604A02">
      <w:pPr>
        <w:spacing w:after="120"/>
        <w:ind w:firstLine="993"/>
        <w:rPr>
          <w:rFonts w:ascii="Garamond" w:hAnsi="Garamond"/>
          <w:i/>
          <w:iCs/>
          <w:sz w:val="22"/>
          <w:szCs w:val="22"/>
        </w:rPr>
      </w:pPr>
      <w:r w:rsidRPr="007C37CE">
        <w:rPr>
          <w:rFonts w:ascii="Garamond" w:hAnsi="Garamond"/>
          <w:i/>
          <w:iCs/>
          <w:sz w:val="22"/>
          <w:szCs w:val="22"/>
        </w:rPr>
        <w:t>Mission d’enseignement à l’étranger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392"/>
      </w:tblGrid>
      <w:tr w:rsidR="00707871" w:rsidRPr="007C37CE" w14:paraId="6E5B0863" w14:textId="77777777" w:rsidTr="00721D80">
        <w:tc>
          <w:tcPr>
            <w:tcW w:w="1242" w:type="dxa"/>
          </w:tcPr>
          <w:p w14:paraId="58C74BD5" w14:textId="60FB8021" w:rsidR="00707871" w:rsidRPr="007C37CE" w:rsidRDefault="00707871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20</w:t>
            </w:r>
            <w:r w:rsidR="004A73A4" w:rsidRPr="007C37CE">
              <w:rPr>
                <w:rFonts w:ascii="Garamond" w:hAnsi="Garamond"/>
              </w:rPr>
              <w:t>19/</w:t>
            </w:r>
            <w:r w:rsidR="00E60F13" w:rsidRPr="007C37CE">
              <w:rPr>
                <w:rFonts w:ascii="Garamond" w:hAnsi="Garamond"/>
              </w:rPr>
              <w:t>202</w:t>
            </w:r>
            <w:r w:rsidR="004A73A4" w:rsidRPr="007C37CE">
              <w:rPr>
                <w:rFonts w:ascii="Garamond" w:hAnsi="Garamond"/>
              </w:rPr>
              <w:t>0</w:t>
            </w:r>
            <w:r w:rsidR="00E60F13" w:rsidRPr="007C37CE">
              <w:rPr>
                <w:rFonts w:ascii="Garamond" w:hAnsi="Garamond"/>
              </w:rPr>
              <w:t xml:space="preserve"> </w:t>
            </w:r>
          </w:p>
        </w:tc>
        <w:tc>
          <w:tcPr>
            <w:tcW w:w="8392" w:type="dxa"/>
          </w:tcPr>
          <w:p w14:paraId="70B517B2" w14:textId="60EE5CE5" w:rsidR="00707871" w:rsidRPr="007C37CE" w:rsidRDefault="00707871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Université </w:t>
            </w:r>
            <w:r w:rsidRPr="007C37CE">
              <w:rPr>
                <w:rFonts w:ascii="Garamond" w:hAnsi="Garamond"/>
                <w:sz w:val="22"/>
                <w:szCs w:val="22"/>
              </w:rPr>
              <w:t>d’Ain Chams</w:t>
            </w:r>
            <w:r w:rsidRPr="007C37CE">
              <w:rPr>
                <w:rFonts w:ascii="Garamond" w:hAnsi="Garamond" w:cs="Calibri"/>
              </w:rPr>
              <w:t xml:space="preserve"> (</w:t>
            </w:r>
            <w:r w:rsidR="00BA75F1" w:rsidRPr="007C37CE">
              <w:rPr>
                <w:rFonts w:ascii="Garamond" w:hAnsi="Garamond" w:cs="Calibri"/>
              </w:rPr>
              <w:t>Égypte</w:t>
            </w:r>
            <w:r w:rsidRPr="007C37CE">
              <w:rPr>
                <w:rFonts w:ascii="Garamond" w:hAnsi="Garamond" w:cs="Calibri"/>
              </w:rPr>
              <w:t xml:space="preserve">) – cours : </w:t>
            </w:r>
            <w:r w:rsidRPr="007C37CE">
              <w:rPr>
                <w:rFonts w:ascii="Garamond" w:hAnsi="Garamond" w:cs="Calibri"/>
                <w:b/>
                <w:bCs/>
                <w:i/>
                <w:iCs/>
              </w:rPr>
              <w:t>Droit international privé</w:t>
            </w:r>
            <w:r w:rsidR="004A73A4" w:rsidRPr="007C37CE">
              <w:rPr>
                <w:rFonts w:ascii="Garamond" w:hAnsi="Garamond" w:cs="Calibri"/>
                <w:b/>
                <w:bCs/>
                <w:i/>
                <w:iCs/>
              </w:rPr>
              <w:t xml:space="preserve"> – théorie générale</w:t>
            </w:r>
          </w:p>
        </w:tc>
      </w:tr>
      <w:tr w:rsidR="00707871" w:rsidRPr="007C37CE" w14:paraId="73B9B801" w14:textId="77777777" w:rsidTr="00721D80">
        <w:trPr>
          <w:trHeight w:val="452"/>
        </w:trPr>
        <w:tc>
          <w:tcPr>
            <w:tcW w:w="1242" w:type="dxa"/>
          </w:tcPr>
          <w:p w14:paraId="355DC091" w14:textId="4DC94BE5" w:rsidR="00707871" w:rsidRPr="007C37CE" w:rsidRDefault="00707871" w:rsidP="00604A02">
            <w:pPr>
              <w:rPr>
                <w:rFonts w:ascii="Garamond" w:hAnsi="Garamond"/>
              </w:rPr>
            </w:pPr>
          </w:p>
        </w:tc>
        <w:tc>
          <w:tcPr>
            <w:tcW w:w="8392" w:type="dxa"/>
          </w:tcPr>
          <w:p w14:paraId="68B1453A" w14:textId="6ECB9791" w:rsidR="007F147F" w:rsidRPr="007C37CE" w:rsidRDefault="00707871" w:rsidP="00604A02">
            <w:pPr>
              <w:ind w:left="177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 xml:space="preserve">(L3. Partenariat entre la </w:t>
            </w:r>
            <w:r w:rsidR="003300E0" w:rsidRPr="007C37CE">
              <w:rPr>
                <w:rFonts w:ascii="Garamond" w:hAnsi="Garamond"/>
                <w:sz w:val="22"/>
                <w:szCs w:val="22"/>
              </w:rPr>
              <w:t>f</w:t>
            </w:r>
            <w:r w:rsidRPr="007C37CE">
              <w:rPr>
                <w:rFonts w:ascii="Garamond" w:hAnsi="Garamond"/>
                <w:sz w:val="22"/>
                <w:szCs w:val="22"/>
              </w:rPr>
              <w:t>aculté de droit de l’</w:t>
            </w:r>
            <w:r w:rsidR="003300E0" w:rsidRPr="007C37CE">
              <w:rPr>
                <w:rFonts w:ascii="Garamond" w:hAnsi="Garamond"/>
                <w:sz w:val="22"/>
                <w:szCs w:val="22"/>
              </w:rPr>
              <w:t>u</w:t>
            </w:r>
            <w:r w:rsidRPr="007C37CE">
              <w:rPr>
                <w:rFonts w:ascii="Garamond" w:hAnsi="Garamond"/>
                <w:sz w:val="22"/>
                <w:szCs w:val="22"/>
              </w:rPr>
              <w:t xml:space="preserve">niversité de Lyon et la </w:t>
            </w:r>
            <w:r w:rsidR="003300E0" w:rsidRPr="007C37CE">
              <w:rPr>
                <w:rFonts w:ascii="Garamond" w:hAnsi="Garamond"/>
                <w:sz w:val="22"/>
                <w:szCs w:val="22"/>
              </w:rPr>
              <w:t>f</w:t>
            </w:r>
            <w:r w:rsidRPr="007C37CE">
              <w:rPr>
                <w:rFonts w:ascii="Garamond" w:hAnsi="Garamond"/>
                <w:sz w:val="22"/>
                <w:szCs w:val="22"/>
              </w:rPr>
              <w:t>aculté de droit</w:t>
            </w:r>
            <w:r w:rsidR="003300E0" w:rsidRPr="007C37CE">
              <w:rPr>
                <w:rFonts w:ascii="Garamond" w:hAnsi="Garamond"/>
                <w:sz w:val="22"/>
                <w:szCs w:val="22"/>
              </w:rPr>
              <w:t xml:space="preserve"> de l’UAC</w:t>
            </w:r>
            <w:r w:rsidRPr="007C37CE">
              <w:rPr>
                <w:rFonts w:ascii="Garamond" w:hAnsi="Garamond"/>
                <w:sz w:val="22"/>
                <w:szCs w:val="22"/>
              </w:rPr>
              <w:t>)</w:t>
            </w:r>
            <w:r w:rsidR="00EC1623" w:rsidRPr="007C37CE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</w:tbl>
    <w:p w14:paraId="703E78E8" w14:textId="77777777" w:rsidR="005A403B" w:rsidRPr="007C37CE" w:rsidRDefault="005A403B" w:rsidP="00604A02">
      <w:pPr>
        <w:spacing w:after="120"/>
        <w:ind w:firstLine="993"/>
        <w:rPr>
          <w:rFonts w:ascii="Garamond" w:hAnsi="Garamond"/>
          <w:i/>
          <w:iCs/>
          <w:sz w:val="10"/>
          <w:szCs w:val="10"/>
        </w:rPr>
      </w:pPr>
    </w:p>
    <w:p w14:paraId="0B932CCE" w14:textId="459E981D" w:rsidR="00707871" w:rsidRPr="007C37CE" w:rsidRDefault="00707871" w:rsidP="00604A02">
      <w:pPr>
        <w:spacing w:after="120"/>
        <w:ind w:firstLine="993"/>
        <w:rPr>
          <w:rFonts w:ascii="Garamond" w:hAnsi="Garamond"/>
          <w:i/>
          <w:iCs/>
          <w:sz w:val="22"/>
          <w:szCs w:val="22"/>
        </w:rPr>
      </w:pPr>
      <w:r w:rsidRPr="007C37CE">
        <w:rPr>
          <w:rFonts w:ascii="Garamond" w:hAnsi="Garamond"/>
          <w:i/>
          <w:iCs/>
          <w:sz w:val="22"/>
          <w:szCs w:val="22"/>
        </w:rPr>
        <w:t>Sous invitation</w:t>
      </w:r>
    </w:p>
    <w:tbl>
      <w:tblPr>
        <w:tblStyle w:val="Grilledutableau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6"/>
        <w:gridCol w:w="8408"/>
      </w:tblGrid>
      <w:tr w:rsidR="00BA75F1" w:rsidRPr="007C37CE" w14:paraId="00C6F4BC" w14:textId="77777777" w:rsidTr="00604A02">
        <w:tc>
          <w:tcPr>
            <w:tcW w:w="1226" w:type="dxa"/>
          </w:tcPr>
          <w:p w14:paraId="28719876" w14:textId="23FB1EF6" w:rsidR="00BA75F1" w:rsidRPr="007C37CE" w:rsidRDefault="00BA75F1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7 au 10 déc. 2021</w:t>
            </w:r>
          </w:p>
        </w:tc>
        <w:tc>
          <w:tcPr>
            <w:tcW w:w="8408" w:type="dxa"/>
          </w:tcPr>
          <w:p w14:paraId="28F2AC41" w14:textId="4171E4EA" w:rsidR="00BA75F1" w:rsidRPr="007C37CE" w:rsidRDefault="00BA75F1" w:rsidP="0093510B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Université fédérale Rio Grande do Sul (Brésil) – cours : </w:t>
            </w:r>
            <w:r w:rsidRPr="007C37CE">
              <w:rPr>
                <w:rFonts w:ascii="Garamond" w:hAnsi="Garamond" w:cs="Calibri"/>
                <w:b/>
                <w:bCs/>
                <w:i/>
                <w:iCs/>
              </w:rPr>
              <w:t>Le droit international privé européen</w:t>
            </w:r>
            <w:r w:rsidRPr="007C37CE">
              <w:rPr>
                <w:rFonts w:ascii="Garamond" w:hAnsi="Garamond" w:cs="Calibri"/>
                <w:i/>
                <w:iCs/>
              </w:rPr>
              <w:t xml:space="preserve"> </w:t>
            </w:r>
          </w:p>
        </w:tc>
      </w:tr>
      <w:tr w:rsidR="00BA75F1" w:rsidRPr="007C37CE" w14:paraId="11A6D559" w14:textId="77777777" w:rsidTr="00604A02">
        <w:trPr>
          <w:trHeight w:val="348"/>
        </w:trPr>
        <w:tc>
          <w:tcPr>
            <w:tcW w:w="1226" w:type="dxa"/>
          </w:tcPr>
          <w:p w14:paraId="6BA78FD5" w14:textId="77777777" w:rsidR="00BA75F1" w:rsidRPr="007C37CE" w:rsidRDefault="00BA75F1" w:rsidP="00604A02">
            <w:pPr>
              <w:rPr>
                <w:rFonts w:ascii="Garamond" w:hAnsi="Garamond"/>
              </w:rPr>
            </w:pPr>
          </w:p>
        </w:tc>
        <w:tc>
          <w:tcPr>
            <w:tcW w:w="8408" w:type="dxa"/>
          </w:tcPr>
          <w:p w14:paraId="1645DFC9" w14:textId="77777777" w:rsidR="00BA75F1" w:rsidRPr="007C37CE" w:rsidRDefault="00BA75F1" w:rsidP="0093510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 xml:space="preserve">  (Master ; Doctorat – invité par l’université et par le Centre d’étude européenne et allemandes)</w:t>
            </w:r>
          </w:p>
        </w:tc>
      </w:tr>
      <w:tr w:rsidR="0081031B" w:rsidRPr="007C37CE" w14:paraId="62B8387F" w14:textId="77777777" w:rsidTr="00604A02">
        <w:tc>
          <w:tcPr>
            <w:tcW w:w="1226" w:type="dxa"/>
          </w:tcPr>
          <w:p w14:paraId="00F8B228" w14:textId="4FC8179F" w:rsidR="0081031B" w:rsidRPr="007C37CE" w:rsidRDefault="0081031B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16 août 2019</w:t>
            </w:r>
          </w:p>
        </w:tc>
        <w:tc>
          <w:tcPr>
            <w:tcW w:w="8408" w:type="dxa"/>
          </w:tcPr>
          <w:p w14:paraId="5FD753D7" w14:textId="1895FD6F" w:rsidR="0081031B" w:rsidRPr="007C37CE" w:rsidRDefault="0081031B" w:rsidP="0093510B">
            <w:pPr>
              <w:jc w:val="both"/>
              <w:rPr>
                <w:rFonts w:ascii="Garamond" w:hAnsi="Garamond" w:cs="Calibri"/>
                <w:b/>
                <w:bCs/>
                <w:i/>
              </w:rPr>
            </w:pPr>
            <w:r w:rsidRPr="007C37CE">
              <w:rPr>
                <w:rFonts w:ascii="Garamond" w:hAnsi="Garamond" w:cs="Calibri"/>
              </w:rPr>
              <w:t xml:space="preserve">Université fédérale Rio Grande do Sul (Brésil) – cours : </w:t>
            </w:r>
            <w:r w:rsidRPr="007C37CE">
              <w:rPr>
                <w:rFonts w:ascii="Garamond" w:hAnsi="Garamond" w:cs="Calibri"/>
                <w:b/>
                <w:bCs/>
                <w:i/>
              </w:rPr>
              <w:t>Atelier de méthodologie française: commentaire de texte et dissertation</w:t>
            </w:r>
          </w:p>
        </w:tc>
      </w:tr>
      <w:tr w:rsidR="0081031B" w:rsidRPr="007C37CE" w14:paraId="4C04D062" w14:textId="77777777" w:rsidTr="00604A02">
        <w:trPr>
          <w:trHeight w:val="348"/>
        </w:trPr>
        <w:tc>
          <w:tcPr>
            <w:tcW w:w="1226" w:type="dxa"/>
          </w:tcPr>
          <w:p w14:paraId="505C39D3" w14:textId="77777777" w:rsidR="0081031B" w:rsidRPr="007C37CE" w:rsidRDefault="0081031B" w:rsidP="00604A02">
            <w:pPr>
              <w:rPr>
                <w:rFonts w:ascii="Garamond" w:hAnsi="Garamond"/>
              </w:rPr>
            </w:pPr>
          </w:p>
        </w:tc>
        <w:tc>
          <w:tcPr>
            <w:tcW w:w="8408" w:type="dxa"/>
          </w:tcPr>
          <w:p w14:paraId="7D233DBF" w14:textId="77777777" w:rsidR="0081031B" w:rsidRPr="007C37CE" w:rsidRDefault="0081031B" w:rsidP="0093510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 xml:space="preserve">  (Master ; Doctorat – invité par l’université et par le Centre d’étude européenne et allemandes)</w:t>
            </w:r>
          </w:p>
        </w:tc>
      </w:tr>
      <w:tr w:rsidR="00707871" w:rsidRPr="007C37CE" w14:paraId="12570B85" w14:textId="77777777" w:rsidTr="00604A02">
        <w:tc>
          <w:tcPr>
            <w:tcW w:w="1226" w:type="dxa"/>
          </w:tcPr>
          <w:p w14:paraId="5E5BDB29" w14:textId="25C7628C" w:rsidR="00707871" w:rsidRPr="007C37CE" w:rsidRDefault="00B31710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10 à 14 d</w:t>
            </w:r>
            <w:r w:rsidR="00707871" w:rsidRPr="007C37CE">
              <w:rPr>
                <w:rFonts w:ascii="Garamond" w:hAnsi="Garamond"/>
              </w:rPr>
              <w:t>éc. 2018</w:t>
            </w:r>
          </w:p>
        </w:tc>
        <w:tc>
          <w:tcPr>
            <w:tcW w:w="8408" w:type="dxa"/>
          </w:tcPr>
          <w:p w14:paraId="04F3A6EA" w14:textId="5945B22B" w:rsidR="00707871" w:rsidRPr="007C37CE" w:rsidRDefault="00707871" w:rsidP="0093510B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Université fédérale Rio Grande do Sul (Brésil) – cours : </w:t>
            </w:r>
            <w:r w:rsidRPr="007C37CE">
              <w:rPr>
                <w:rFonts w:ascii="Garamond" w:hAnsi="Garamond" w:cs="Calibri"/>
                <w:b/>
                <w:bCs/>
                <w:i/>
              </w:rPr>
              <w:t>La réforme du droit français de contrats</w:t>
            </w:r>
            <w:r w:rsidRPr="007C37CE">
              <w:rPr>
                <w:rFonts w:ascii="Garamond" w:hAnsi="Garamond" w:cs="Calibri"/>
                <w:i/>
              </w:rPr>
              <w:t xml:space="preserve"> </w:t>
            </w:r>
          </w:p>
        </w:tc>
      </w:tr>
      <w:tr w:rsidR="00707871" w:rsidRPr="007C37CE" w14:paraId="11CC552B" w14:textId="77777777" w:rsidTr="00604A02">
        <w:trPr>
          <w:trHeight w:val="328"/>
        </w:trPr>
        <w:tc>
          <w:tcPr>
            <w:tcW w:w="1226" w:type="dxa"/>
          </w:tcPr>
          <w:p w14:paraId="30619CBF" w14:textId="77777777" w:rsidR="00707871" w:rsidRPr="007C37CE" w:rsidRDefault="00707871" w:rsidP="00604A02">
            <w:pPr>
              <w:rPr>
                <w:rFonts w:ascii="Garamond" w:hAnsi="Garamond"/>
              </w:rPr>
            </w:pPr>
          </w:p>
        </w:tc>
        <w:tc>
          <w:tcPr>
            <w:tcW w:w="8408" w:type="dxa"/>
          </w:tcPr>
          <w:p w14:paraId="2BC72467" w14:textId="49963D61" w:rsidR="00707871" w:rsidRPr="007C37CE" w:rsidRDefault="00707871" w:rsidP="0093510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 xml:space="preserve">  (Master ; Doctorat – invité par l’université et par le Centre d’étude européenne et allemandes)</w:t>
            </w:r>
          </w:p>
        </w:tc>
      </w:tr>
      <w:tr w:rsidR="00707871" w:rsidRPr="007C37CE" w14:paraId="0877F549" w14:textId="77777777" w:rsidTr="00604A02">
        <w:tc>
          <w:tcPr>
            <w:tcW w:w="1226" w:type="dxa"/>
          </w:tcPr>
          <w:p w14:paraId="0337F346" w14:textId="1B9EF77F" w:rsidR="00707871" w:rsidRPr="007C37CE" w:rsidRDefault="00707871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/>
              </w:rPr>
              <w:t>Oct. 2017</w:t>
            </w:r>
          </w:p>
        </w:tc>
        <w:tc>
          <w:tcPr>
            <w:tcW w:w="8408" w:type="dxa"/>
          </w:tcPr>
          <w:p w14:paraId="147C87F1" w14:textId="7B301884" w:rsidR="00707871" w:rsidRPr="007C37CE" w:rsidRDefault="00707871" w:rsidP="0093510B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 w:cs="Calibri"/>
              </w:rPr>
              <w:t>Université de S</w:t>
            </w:r>
            <w:r w:rsidR="00486212" w:rsidRPr="007C37CE">
              <w:rPr>
                <w:rFonts w:ascii="Garamond" w:hAnsi="Garamond" w:cs="Calibri"/>
              </w:rPr>
              <w:t>a</w:t>
            </w:r>
            <w:r w:rsidRPr="007C37CE">
              <w:rPr>
                <w:rFonts w:ascii="Garamond" w:hAnsi="Garamond" w:cs="Calibri"/>
              </w:rPr>
              <w:t xml:space="preserve">o Paulo (Brésil) – cours : </w:t>
            </w:r>
            <w:r w:rsidRPr="007C37CE">
              <w:rPr>
                <w:rFonts w:ascii="Garamond" w:hAnsi="Garamond" w:cs="Calibri"/>
                <w:b/>
                <w:bCs/>
                <w:i/>
              </w:rPr>
              <w:t>Droit international privé européen des sociétés</w:t>
            </w:r>
            <w:r w:rsidRPr="007C37CE">
              <w:rPr>
                <w:rFonts w:ascii="Garamond" w:hAnsi="Garamond" w:cs="Calibri"/>
              </w:rPr>
              <w:t xml:space="preserve"> </w:t>
            </w:r>
          </w:p>
        </w:tc>
      </w:tr>
      <w:tr w:rsidR="00707871" w:rsidRPr="007C37CE" w14:paraId="3D736F00" w14:textId="77777777" w:rsidTr="00264393">
        <w:trPr>
          <w:trHeight w:val="532"/>
        </w:trPr>
        <w:tc>
          <w:tcPr>
            <w:tcW w:w="1226" w:type="dxa"/>
          </w:tcPr>
          <w:p w14:paraId="7D0995A2" w14:textId="77777777" w:rsidR="00707871" w:rsidRPr="007C37CE" w:rsidRDefault="00707871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408" w:type="dxa"/>
          </w:tcPr>
          <w:p w14:paraId="1E5852F6" w14:textId="068F1024" w:rsidR="00707871" w:rsidRPr="007C37CE" w:rsidRDefault="00707871" w:rsidP="0093510B">
            <w:pPr>
              <w:ind w:left="175"/>
              <w:jc w:val="both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(discipline : « Aspects de l’unification régionale du droit international privé » ; Doctorat).</w:t>
            </w:r>
          </w:p>
        </w:tc>
      </w:tr>
      <w:tr w:rsidR="00707871" w:rsidRPr="007C37CE" w14:paraId="1F9F085E" w14:textId="77777777" w:rsidTr="00604A02">
        <w:tc>
          <w:tcPr>
            <w:tcW w:w="1226" w:type="dxa"/>
          </w:tcPr>
          <w:p w14:paraId="10761F5B" w14:textId="573A3FD4" w:rsidR="00707871" w:rsidRPr="007C37CE" w:rsidRDefault="00707871" w:rsidP="00604A02">
            <w:pPr>
              <w:rPr>
                <w:rFonts w:ascii="Garamond" w:hAnsi="Garamond"/>
              </w:rPr>
            </w:pPr>
            <w:r w:rsidRPr="007C37CE">
              <w:rPr>
                <w:rFonts w:ascii="Garamond" w:hAnsi="Garamond" w:cs="Calibri"/>
              </w:rPr>
              <w:t>Mai 2013</w:t>
            </w:r>
          </w:p>
        </w:tc>
        <w:tc>
          <w:tcPr>
            <w:tcW w:w="8408" w:type="dxa"/>
          </w:tcPr>
          <w:p w14:paraId="1E9D9D0F" w14:textId="20B79227" w:rsidR="00707871" w:rsidRPr="007C37CE" w:rsidRDefault="00707871" w:rsidP="0093510B">
            <w:pPr>
              <w:jc w:val="both"/>
              <w:rPr>
                <w:rFonts w:ascii="Garamond" w:hAnsi="Garamond"/>
              </w:rPr>
            </w:pPr>
            <w:r w:rsidRPr="007C37CE">
              <w:rPr>
                <w:rFonts w:ascii="Garamond" w:hAnsi="Garamond" w:cs="Calibri"/>
              </w:rPr>
              <w:t xml:space="preserve">Linköping University (Suède) – cours : </w:t>
            </w:r>
            <w:r w:rsidRPr="007C37CE">
              <w:rPr>
                <w:rFonts w:ascii="Garamond" w:hAnsi="Garamond" w:cs="Calibri"/>
                <w:b/>
                <w:bCs/>
                <w:i/>
              </w:rPr>
              <w:t>Introduction au droit français des sociétés</w:t>
            </w:r>
            <w:r w:rsidRPr="007C37CE">
              <w:rPr>
                <w:rFonts w:ascii="Garamond" w:hAnsi="Garamond" w:cs="Calibri"/>
              </w:rPr>
              <w:t xml:space="preserve"> </w:t>
            </w:r>
          </w:p>
        </w:tc>
      </w:tr>
      <w:tr w:rsidR="00707871" w:rsidRPr="007C37CE" w14:paraId="3EF29DE2" w14:textId="77777777" w:rsidTr="00604A02">
        <w:trPr>
          <w:trHeight w:val="571"/>
        </w:trPr>
        <w:tc>
          <w:tcPr>
            <w:tcW w:w="1226" w:type="dxa"/>
          </w:tcPr>
          <w:p w14:paraId="3310AF4D" w14:textId="1C5EF076" w:rsidR="00707871" w:rsidRPr="007C37CE" w:rsidRDefault="00707871" w:rsidP="00604A02">
            <w:pPr>
              <w:rPr>
                <w:rFonts w:ascii="Garamond" w:hAnsi="Garamond"/>
                <w:i/>
              </w:rPr>
            </w:pPr>
          </w:p>
        </w:tc>
        <w:tc>
          <w:tcPr>
            <w:tcW w:w="8408" w:type="dxa"/>
          </w:tcPr>
          <w:p w14:paraId="60E7FD70" w14:textId="420D0986" w:rsidR="00707871" w:rsidRPr="007C37CE" w:rsidRDefault="00707871" w:rsidP="00604A02">
            <w:pPr>
              <w:ind w:left="175"/>
              <w:rPr>
                <w:rFonts w:ascii="Garamond" w:hAnsi="Garamond"/>
                <w:sz w:val="22"/>
                <w:szCs w:val="22"/>
              </w:rPr>
            </w:pPr>
            <w:r w:rsidRPr="007C37CE">
              <w:rPr>
                <w:rFonts w:ascii="Garamond" w:hAnsi="Garamond"/>
                <w:sz w:val="22"/>
                <w:szCs w:val="22"/>
              </w:rPr>
              <w:t>L3 Droit – Erasmus Programme.</w:t>
            </w:r>
          </w:p>
        </w:tc>
      </w:tr>
    </w:tbl>
    <w:p w14:paraId="072C4CF9" w14:textId="7C3EA1FA" w:rsidR="00E97A28" w:rsidRPr="007C37CE" w:rsidRDefault="00E97A28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t>Encadrement doctoral</w:t>
      </w:r>
      <w:r w:rsidR="008F268B" w:rsidRPr="007C37CE">
        <w:rPr>
          <w:rFonts w:ascii="Garamond" w:hAnsi="Garamond"/>
          <w:i/>
          <w:color w:val="002060"/>
          <w:sz w:val="28"/>
        </w:rPr>
        <w:t xml:space="preserve"> à l’étranger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571666" w:rsidRPr="007C37CE" w14:paraId="7285D752" w14:textId="77777777" w:rsidTr="00571666">
        <w:trPr>
          <w:trHeight w:val="1272"/>
        </w:trPr>
        <w:tc>
          <w:tcPr>
            <w:tcW w:w="9668" w:type="dxa"/>
          </w:tcPr>
          <w:p w14:paraId="6882871A" w14:textId="6328B5E5" w:rsidR="00571666" w:rsidRPr="007C37CE" w:rsidRDefault="00571666" w:rsidP="00045593">
            <w:pPr>
              <w:ind w:left="461" w:hanging="285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>- Membre du jury de thèse (suffragant) de M. Frederico Oliveira Silva, intitulée « </w:t>
            </w:r>
            <w:r w:rsidRPr="007C37CE">
              <w:rPr>
                <w:rFonts w:ascii="Garamond" w:hAnsi="Garamond" w:cs="Calibri"/>
                <w:b/>
                <w:bCs/>
                <w:lang w:val="en-GB"/>
              </w:rPr>
              <w:t>The Scope of Application of Alternative Resolution Mechanisms for Financial Consumers : Insights from the RU and Brazil</w:t>
            </w:r>
            <w:r w:rsidRPr="007C37CE">
              <w:rPr>
                <w:rFonts w:ascii="Garamond" w:hAnsi="Garamond" w:cs="Calibri"/>
                <w:b/>
                <w:bCs/>
              </w:rPr>
              <w:t> </w:t>
            </w:r>
            <w:r w:rsidRPr="007C37CE">
              <w:rPr>
                <w:rFonts w:ascii="Garamond" w:hAnsi="Garamond" w:cs="Calibri"/>
              </w:rPr>
              <w:t>», soutenue à l’université du Luxembourg, Luxembourg, le 27 juin 2025, sous la direction des Pr. Elise Poillot et Saulo Coelho.</w:t>
            </w:r>
          </w:p>
        </w:tc>
      </w:tr>
      <w:tr w:rsidR="005B58C2" w:rsidRPr="007C37CE" w14:paraId="3E757AD6" w14:textId="77777777" w:rsidTr="00604A02">
        <w:trPr>
          <w:trHeight w:val="1608"/>
        </w:trPr>
        <w:tc>
          <w:tcPr>
            <w:tcW w:w="9668" w:type="dxa"/>
          </w:tcPr>
          <w:p w14:paraId="3325713A" w14:textId="4F0ED74F" w:rsidR="005B58C2" w:rsidRPr="007C37CE" w:rsidRDefault="005B58C2" w:rsidP="00604A02">
            <w:pPr>
              <w:ind w:left="461" w:hanging="285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>- Membre du jury de thèse (suffragant) de Mme Laís Gomes Bergstein, intitulée « </w:t>
            </w:r>
            <w:r w:rsidRPr="007C37CE">
              <w:rPr>
                <w:rFonts w:ascii="Garamond" w:hAnsi="Garamond" w:cs="Calibri"/>
                <w:b/>
              </w:rPr>
              <w:t>O tempo do consumidor nas relações de consumo : pela superação do menosprezo planejado nos mercados </w:t>
            </w:r>
            <w:r w:rsidRPr="007C37CE">
              <w:rPr>
                <w:rFonts w:ascii="Garamond" w:hAnsi="Garamond" w:cs="Calibri"/>
              </w:rPr>
              <w:t>» (</w:t>
            </w:r>
            <w:r w:rsidRPr="007C37CE">
              <w:rPr>
                <w:rFonts w:ascii="Garamond" w:hAnsi="Garamond" w:cs="Calibri"/>
                <w:i/>
              </w:rPr>
              <w:t>Le temps du consommateur dans les rapports de consommation : pour le dépassement du mépris planifié dans les marchés</w:t>
            </w:r>
            <w:r w:rsidRPr="007C37CE">
              <w:rPr>
                <w:rFonts w:ascii="Garamond" w:hAnsi="Garamond" w:cs="Calibri"/>
              </w:rPr>
              <w:t>), soutenue à l’université fédérale du Rio Grande do Sul, Porto Alegre, Brésil, le 17 décembre 2018, sous la direction du Pr. Claudia Lima Marques</w:t>
            </w:r>
            <w:r w:rsidR="00CE3871" w:rsidRPr="007C37CE">
              <w:rPr>
                <w:rFonts w:ascii="Garamond" w:hAnsi="Garamond" w:cs="Calibri"/>
              </w:rPr>
              <w:t>.</w:t>
            </w:r>
          </w:p>
        </w:tc>
      </w:tr>
      <w:tr w:rsidR="00E97A28" w:rsidRPr="007C37CE" w14:paraId="7549679E" w14:textId="77777777" w:rsidTr="00604A02">
        <w:trPr>
          <w:trHeight w:val="1608"/>
        </w:trPr>
        <w:tc>
          <w:tcPr>
            <w:tcW w:w="9668" w:type="dxa"/>
          </w:tcPr>
          <w:p w14:paraId="4991B13E" w14:textId="7F9B6D87" w:rsidR="00E97A28" w:rsidRPr="007C37CE" w:rsidRDefault="00E97A28" w:rsidP="00604A02">
            <w:pPr>
              <w:ind w:left="461" w:hanging="285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</w:t>
            </w:r>
            <w:r w:rsidR="00BB4A60" w:rsidRPr="007C37CE">
              <w:rPr>
                <w:rFonts w:ascii="Garamond" w:hAnsi="Garamond" w:cs="Calibri"/>
              </w:rPr>
              <w:t>Membre du</w:t>
            </w:r>
            <w:r w:rsidRPr="007C37CE">
              <w:rPr>
                <w:rFonts w:ascii="Garamond" w:hAnsi="Garamond" w:cs="Calibri"/>
              </w:rPr>
              <w:t xml:space="preserve"> jury de thèse</w:t>
            </w:r>
            <w:r w:rsidR="00BB4A60" w:rsidRPr="007C37CE">
              <w:rPr>
                <w:rFonts w:ascii="Garamond" w:hAnsi="Garamond" w:cs="Calibri"/>
              </w:rPr>
              <w:t xml:space="preserve"> (suffragant)</w:t>
            </w:r>
            <w:r w:rsidRPr="007C37CE">
              <w:rPr>
                <w:rFonts w:ascii="Garamond" w:hAnsi="Garamond" w:cs="Calibri"/>
              </w:rPr>
              <w:t xml:space="preserve"> de </w:t>
            </w:r>
            <w:r w:rsidR="005A30F2" w:rsidRPr="007C37CE">
              <w:rPr>
                <w:rFonts w:ascii="Garamond" w:hAnsi="Garamond" w:cs="Calibri"/>
              </w:rPr>
              <w:t xml:space="preserve">M. </w:t>
            </w:r>
            <w:r w:rsidRPr="007C37CE">
              <w:rPr>
                <w:rFonts w:ascii="Garamond" w:hAnsi="Garamond" w:cs="Calibri"/>
              </w:rPr>
              <w:t>Fernando Pedro Meinero,</w:t>
            </w:r>
            <w:r w:rsidR="005A30F2" w:rsidRPr="007C37CE">
              <w:rPr>
                <w:rFonts w:ascii="Garamond" w:hAnsi="Garamond" w:cs="Calibri"/>
              </w:rPr>
              <w:t xml:space="preserve"> intitulée</w:t>
            </w:r>
            <w:r w:rsidRPr="007C37CE">
              <w:rPr>
                <w:rFonts w:ascii="Garamond" w:hAnsi="Garamond" w:cs="Calibri"/>
              </w:rPr>
              <w:t xml:space="preserve"> « </w:t>
            </w:r>
            <w:r w:rsidRPr="007C37CE">
              <w:rPr>
                <w:rFonts w:ascii="Garamond" w:hAnsi="Garamond" w:cs="Calibri"/>
                <w:b/>
              </w:rPr>
              <w:t>O prélèvement e a violação do princípio da igualdade nas sucessões brasileiras com conexão internacional</w:t>
            </w:r>
            <w:r w:rsidRPr="007C37CE">
              <w:rPr>
                <w:rFonts w:ascii="Garamond" w:hAnsi="Garamond" w:cs="Calibri"/>
              </w:rPr>
              <w:t> »</w:t>
            </w:r>
            <w:r w:rsidR="005A30F2" w:rsidRPr="007C37CE">
              <w:rPr>
                <w:rFonts w:ascii="Garamond" w:hAnsi="Garamond" w:cs="Calibri"/>
              </w:rPr>
              <w:t xml:space="preserve"> (</w:t>
            </w:r>
            <w:r w:rsidR="005A30F2" w:rsidRPr="007C37CE">
              <w:rPr>
                <w:rFonts w:ascii="Garamond" w:hAnsi="Garamond" w:cs="Calibri"/>
                <w:i/>
              </w:rPr>
              <w:t>Le prélèvement e la violation du principe d’égalité dans les successions brésiliennes avec un rattachement international)</w:t>
            </w:r>
            <w:r w:rsidRPr="007C37CE">
              <w:rPr>
                <w:rFonts w:ascii="Garamond" w:hAnsi="Garamond" w:cs="Calibri"/>
              </w:rPr>
              <w:t>, soutenue à l’université fédérale du Rio Grande do Sul, Porto Alegre, Brésil, le 10</w:t>
            </w:r>
            <w:r w:rsidR="00DB3E47" w:rsidRPr="007C37CE">
              <w:rPr>
                <w:rFonts w:ascii="Garamond" w:hAnsi="Garamond" w:cs="Calibri"/>
              </w:rPr>
              <w:t> </w:t>
            </w:r>
            <w:r w:rsidRPr="007C37CE">
              <w:rPr>
                <w:rFonts w:ascii="Garamond" w:hAnsi="Garamond" w:cs="Calibri"/>
              </w:rPr>
              <w:t>mai 2016</w:t>
            </w:r>
            <w:r w:rsidR="005A30F2" w:rsidRPr="007C37CE">
              <w:rPr>
                <w:rFonts w:ascii="Garamond" w:hAnsi="Garamond" w:cs="Calibri"/>
              </w:rPr>
              <w:t>, sous la direction du Pr. Augusto Jager Junior</w:t>
            </w:r>
            <w:r w:rsidRPr="007C37CE">
              <w:rPr>
                <w:rFonts w:ascii="Garamond" w:hAnsi="Garamond" w:cs="Calibri"/>
              </w:rPr>
              <w:t>.</w:t>
            </w:r>
          </w:p>
        </w:tc>
      </w:tr>
    </w:tbl>
    <w:p w14:paraId="768B8223" w14:textId="77777777" w:rsidR="00C26D93" w:rsidRDefault="00C26D93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</w:p>
    <w:p w14:paraId="34E3F400" w14:textId="77777777" w:rsidR="00C26D93" w:rsidRDefault="00C26D93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</w:p>
    <w:p w14:paraId="3454DC7A" w14:textId="77777777" w:rsidR="00C26D93" w:rsidRDefault="00C26D93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</w:p>
    <w:p w14:paraId="75BD2997" w14:textId="77777777" w:rsidR="00C26D93" w:rsidRDefault="00C26D93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</w:p>
    <w:p w14:paraId="20610716" w14:textId="369B0FE2" w:rsidR="00144A99" w:rsidRPr="007C37CE" w:rsidRDefault="00144A99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lastRenderedPageBreak/>
        <w:t>Encadrement doctoral en France</w:t>
      </w:r>
    </w:p>
    <w:p w14:paraId="61933E3F" w14:textId="6C43D9D3" w:rsidR="00144A99" w:rsidRPr="007C37CE" w:rsidRDefault="00144A99" w:rsidP="00604A02">
      <w:pPr>
        <w:spacing w:after="120"/>
        <w:ind w:left="720" w:firstLine="720"/>
        <w:rPr>
          <w:rFonts w:ascii="Garamond" w:hAnsi="Garamond"/>
          <w:i/>
          <w:sz w:val="28"/>
        </w:rPr>
      </w:pPr>
      <w:r w:rsidRPr="007C37CE">
        <w:rPr>
          <w:rFonts w:ascii="Garamond" w:hAnsi="Garamond"/>
          <w:i/>
          <w:sz w:val="28"/>
        </w:rPr>
        <w:t>Direction de thèse</w:t>
      </w:r>
    </w:p>
    <w:p w14:paraId="75026810" w14:textId="14078498" w:rsidR="00246F90" w:rsidRPr="007C37CE" w:rsidRDefault="00D97953" w:rsidP="00604A02">
      <w:pPr>
        <w:spacing w:after="120"/>
        <w:ind w:left="720" w:firstLine="720"/>
        <w:rPr>
          <w:rFonts w:ascii="Garamond" w:hAnsi="Garamond"/>
          <w:i/>
          <w:sz w:val="28"/>
        </w:rPr>
      </w:pPr>
      <w:r w:rsidRPr="007C37CE">
        <w:rPr>
          <w:rFonts w:ascii="Garamond" w:hAnsi="Garamond"/>
          <w:i/>
          <w:sz w:val="28"/>
        </w:rPr>
        <w:tab/>
        <w:t>Soutenues</w:t>
      </w:r>
    </w:p>
    <w:p w14:paraId="0ABFF4C2" w14:textId="307DFC46" w:rsidR="00D97953" w:rsidRPr="007C37CE" w:rsidRDefault="00D97953" w:rsidP="00604A02">
      <w:pPr>
        <w:ind w:left="709" w:hanging="285"/>
        <w:rPr>
          <w:rFonts w:ascii="Garamond" w:hAnsi="Garamond" w:cs="Calibri"/>
          <w:sz w:val="10"/>
          <w:szCs w:val="10"/>
        </w:rPr>
      </w:pPr>
    </w:p>
    <w:p w14:paraId="4065BDC4" w14:textId="0F41CCDF" w:rsidR="00246F90" w:rsidRPr="007C37CE" w:rsidRDefault="00246F90" w:rsidP="00604A02">
      <w:pPr>
        <w:ind w:left="709" w:hanging="285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</w:t>
      </w:r>
      <w:r w:rsidRPr="007C37CE">
        <w:rPr>
          <w:rFonts w:ascii="Garamond" w:hAnsi="Garamond" w:cs="Calibri"/>
          <w:b/>
          <w:bCs/>
        </w:rPr>
        <w:t>« La prédiction judiciaire par les algorithmes »</w:t>
      </w:r>
      <w:r w:rsidRPr="007C37CE">
        <w:rPr>
          <w:rFonts w:ascii="Garamond" w:hAnsi="Garamond" w:cs="Calibri"/>
        </w:rPr>
        <w:t>, thèse préparée par Mme A. Coletta et soutenu</w:t>
      </w:r>
      <w:r w:rsidR="00D9527E" w:rsidRPr="007C37CE">
        <w:rPr>
          <w:rFonts w:ascii="Garamond" w:hAnsi="Garamond" w:cs="Calibri"/>
        </w:rPr>
        <w:t>e</w:t>
      </w:r>
      <w:r w:rsidRPr="007C37CE">
        <w:rPr>
          <w:rFonts w:ascii="Garamond" w:hAnsi="Garamond" w:cs="Calibri"/>
        </w:rPr>
        <w:t xml:space="preserve"> le 22 octobre 2021 à l’université de Nîmes.</w:t>
      </w:r>
    </w:p>
    <w:p w14:paraId="6A5D4BF2" w14:textId="5E9AAEEF" w:rsidR="00D9527E" w:rsidRPr="007C37CE" w:rsidRDefault="00D9527E" w:rsidP="00604A02">
      <w:pPr>
        <w:ind w:left="709" w:hanging="285"/>
        <w:rPr>
          <w:rFonts w:ascii="Garamond" w:hAnsi="Garamond" w:cs="Calibri"/>
          <w:sz w:val="10"/>
          <w:szCs w:val="10"/>
        </w:rPr>
      </w:pPr>
    </w:p>
    <w:p w14:paraId="62A6EE98" w14:textId="0687E24C" w:rsidR="00D97953" w:rsidRPr="007C37CE" w:rsidRDefault="00D97953" w:rsidP="00604A02">
      <w:pPr>
        <w:ind w:left="709" w:hanging="285"/>
        <w:rPr>
          <w:rFonts w:ascii="Garamond" w:hAnsi="Garamond" w:cs="Calibri"/>
          <w:sz w:val="10"/>
          <w:szCs w:val="10"/>
        </w:rPr>
      </w:pPr>
    </w:p>
    <w:p w14:paraId="174AE386" w14:textId="2B28F124" w:rsidR="00D97953" w:rsidRPr="007C37CE" w:rsidRDefault="00D97953" w:rsidP="00604A02">
      <w:pPr>
        <w:spacing w:after="120"/>
        <w:ind w:left="720" w:firstLine="720"/>
        <w:jc w:val="both"/>
        <w:rPr>
          <w:rFonts w:ascii="Garamond" w:hAnsi="Garamond"/>
          <w:i/>
          <w:sz w:val="28"/>
        </w:rPr>
      </w:pPr>
      <w:r w:rsidRPr="007C37CE">
        <w:rPr>
          <w:rFonts w:ascii="Garamond" w:hAnsi="Garamond"/>
          <w:i/>
          <w:sz w:val="28"/>
        </w:rPr>
        <w:tab/>
        <w:t xml:space="preserve">En </w:t>
      </w:r>
      <w:r w:rsidR="00E267FD" w:rsidRPr="007C37CE">
        <w:rPr>
          <w:rFonts w:ascii="Garamond" w:hAnsi="Garamond"/>
          <w:i/>
          <w:sz w:val="28"/>
        </w:rPr>
        <w:t xml:space="preserve">préparation </w:t>
      </w:r>
    </w:p>
    <w:p w14:paraId="142895EF" w14:textId="048AF7D9" w:rsidR="00D97953" w:rsidRPr="007C37CE" w:rsidRDefault="00E267FD" w:rsidP="00604A02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</w:t>
      </w:r>
      <w:r w:rsidRPr="007C37CE">
        <w:rPr>
          <w:rFonts w:ascii="Garamond" w:hAnsi="Garamond" w:cs="Calibri"/>
          <w:b/>
          <w:bCs/>
        </w:rPr>
        <w:t>« </w:t>
      </w:r>
      <w:r w:rsidR="003139E5" w:rsidRPr="007C37CE">
        <w:rPr>
          <w:rFonts w:ascii="Garamond" w:hAnsi="Garamond" w:cs="Calibri"/>
          <w:b/>
          <w:bCs/>
        </w:rPr>
        <w:t>Modèles d’enregistrement des actions dématérialisées des sociétés non</w:t>
      </w:r>
      <w:r w:rsidR="00573F16" w:rsidRPr="007C37CE">
        <w:rPr>
          <w:rFonts w:ascii="Garamond" w:hAnsi="Garamond" w:cs="Calibri"/>
          <w:b/>
          <w:bCs/>
        </w:rPr>
        <w:t>-cotées</w:t>
      </w:r>
      <w:r w:rsidR="003139E5" w:rsidRPr="007C37CE">
        <w:rPr>
          <w:rFonts w:ascii="Garamond" w:hAnsi="Garamond" w:cs="Calibri"/>
          <w:b/>
          <w:bCs/>
        </w:rPr>
        <w:t xml:space="preserve"> </w:t>
      </w:r>
      <w:r w:rsidRPr="007C37CE">
        <w:rPr>
          <w:rFonts w:ascii="Garamond" w:hAnsi="Garamond" w:cs="Calibri"/>
          <w:b/>
          <w:bCs/>
        </w:rPr>
        <w:t>»</w:t>
      </w:r>
      <w:r w:rsidRPr="007C37CE">
        <w:rPr>
          <w:rFonts w:ascii="Garamond" w:hAnsi="Garamond" w:cs="Calibri"/>
        </w:rPr>
        <w:t>, thèse en préparation par M</w:t>
      </w:r>
      <w:r w:rsidR="00B05DC7" w:rsidRPr="007C37CE">
        <w:rPr>
          <w:rFonts w:ascii="Garamond" w:hAnsi="Garamond" w:cs="Calibri"/>
        </w:rPr>
        <w:t>me</w:t>
      </w:r>
      <w:r w:rsidRPr="007C37CE">
        <w:rPr>
          <w:rFonts w:ascii="Garamond" w:hAnsi="Garamond" w:cs="Calibri"/>
        </w:rPr>
        <w:t xml:space="preserve"> </w:t>
      </w:r>
      <w:r w:rsidR="00B05DC7" w:rsidRPr="007C37CE">
        <w:rPr>
          <w:rFonts w:ascii="Garamond" w:hAnsi="Garamond" w:cs="Calibri"/>
        </w:rPr>
        <w:t xml:space="preserve">Olga Słomińska </w:t>
      </w:r>
      <w:r w:rsidRPr="007C37CE">
        <w:rPr>
          <w:rFonts w:ascii="Garamond" w:hAnsi="Garamond" w:cs="Calibri"/>
        </w:rPr>
        <w:t>à l’université Côte d’Azur.</w:t>
      </w:r>
    </w:p>
    <w:p w14:paraId="1FB3361F" w14:textId="77777777" w:rsidR="00E267FD" w:rsidRPr="007C37CE" w:rsidRDefault="00E267FD" w:rsidP="00604A02">
      <w:pPr>
        <w:ind w:left="709" w:hanging="285"/>
        <w:jc w:val="both"/>
        <w:rPr>
          <w:rFonts w:ascii="Garamond" w:hAnsi="Garamond" w:cs="Calibri"/>
          <w:sz w:val="10"/>
          <w:szCs w:val="10"/>
        </w:rPr>
      </w:pPr>
    </w:p>
    <w:p w14:paraId="329E6C7E" w14:textId="77777777" w:rsidR="00D97953" w:rsidRPr="007C37CE" w:rsidRDefault="00D97953" w:rsidP="00604A02">
      <w:pPr>
        <w:ind w:left="709" w:hanging="285"/>
        <w:jc w:val="both"/>
        <w:rPr>
          <w:rFonts w:ascii="Garamond" w:hAnsi="Garamond" w:cs="Calibri"/>
          <w:sz w:val="10"/>
          <w:szCs w:val="10"/>
        </w:rPr>
      </w:pPr>
    </w:p>
    <w:p w14:paraId="1FB3809B" w14:textId="774482E4" w:rsidR="00D97953" w:rsidRPr="007C37CE" w:rsidRDefault="00D97953" w:rsidP="00604A02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</w:t>
      </w:r>
      <w:r w:rsidRPr="007C37CE">
        <w:rPr>
          <w:rFonts w:ascii="Garamond" w:hAnsi="Garamond" w:cs="Calibri"/>
          <w:b/>
          <w:bCs/>
        </w:rPr>
        <w:t>« L’identité d</w:t>
      </w:r>
      <w:r w:rsidR="00573F16" w:rsidRPr="007C37CE">
        <w:rPr>
          <w:rFonts w:ascii="Garamond" w:hAnsi="Garamond" w:cs="Calibri"/>
          <w:b/>
          <w:bCs/>
        </w:rPr>
        <w:t xml:space="preserve">’un droit : essai sur le </w:t>
      </w:r>
      <w:r w:rsidRPr="007C37CE">
        <w:rPr>
          <w:rFonts w:ascii="Garamond" w:hAnsi="Garamond" w:cs="Calibri"/>
          <w:b/>
          <w:bCs/>
        </w:rPr>
        <w:t>droit commercial »</w:t>
      </w:r>
      <w:r w:rsidRPr="007C37CE">
        <w:rPr>
          <w:rFonts w:ascii="Garamond" w:hAnsi="Garamond" w:cs="Calibri"/>
        </w:rPr>
        <w:t>, thèse en préparation par M. Gbandi Tchandikou à l’université de Nîmes.</w:t>
      </w:r>
    </w:p>
    <w:p w14:paraId="44598E01" w14:textId="77777777" w:rsidR="00D97953" w:rsidRPr="007C37CE" w:rsidRDefault="00D97953" w:rsidP="00604A02">
      <w:pPr>
        <w:ind w:left="709" w:hanging="285"/>
        <w:jc w:val="both"/>
        <w:rPr>
          <w:rFonts w:ascii="Garamond" w:hAnsi="Garamond" w:cs="Calibri"/>
          <w:sz w:val="10"/>
          <w:szCs w:val="10"/>
        </w:rPr>
      </w:pPr>
    </w:p>
    <w:p w14:paraId="3AA99215" w14:textId="1F281B85" w:rsidR="00D97953" w:rsidRPr="007C37CE" w:rsidRDefault="00D97953" w:rsidP="00243AC1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</w:t>
      </w:r>
      <w:r w:rsidRPr="007C37CE">
        <w:rPr>
          <w:rFonts w:ascii="Garamond" w:hAnsi="Garamond" w:cs="Calibri"/>
          <w:b/>
          <w:bCs/>
        </w:rPr>
        <w:t>« </w:t>
      </w:r>
      <w:r w:rsidR="00243AC1" w:rsidRPr="007C37CE">
        <w:rPr>
          <w:rFonts w:ascii="Garamond" w:hAnsi="Garamond" w:cs="Calibri"/>
          <w:b/>
          <w:bCs/>
        </w:rPr>
        <w:t>L’invariance dans l’obligation. L’hérédité civiliste du ‘lien de droit’ à l’épreuve des milieux insulaires anglo-normés »</w:t>
      </w:r>
      <w:r w:rsidRPr="007C37CE">
        <w:rPr>
          <w:rFonts w:ascii="Garamond" w:hAnsi="Garamond" w:cs="Calibri"/>
          <w:b/>
          <w:bCs/>
        </w:rPr>
        <w:t xml:space="preserve">, </w:t>
      </w:r>
      <w:r w:rsidRPr="007C37CE">
        <w:rPr>
          <w:rFonts w:ascii="Garamond" w:hAnsi="Garamond" w:cs="Calibri"/>
        </w:rPr>
        <w:t xml:space="preserve">thèse </w:t>
      </w:r>
      <w:r w:rsidR="00243AC1" w:rsidRPr="007C37CE">
        <w:rPr>
          <w:rFonts w:ascii="Garamond" w:hAnsi="Garamond" w:cs="Calibri"/>
        </w:rPr>
        <w:t>en préparation</w:t>
      </w:r>
      <w:r w:rsidRPr="007C37CE">
        <w:rPr>
          <w:rFonts w:ascii="Garamond" w:hAnsi="Garamond" w:cs="Calibri"/>
        </w:rPr>
        <w:t xml:space="preserve"> par M.  Emmanuel Araguas à l’université de Nîmes.</w:t>
      </w:r>
    </w:p>
    <w:p w14:paraId="7C7572D3" w14:textId="77777777" w:rsidR="00264393" w:rsidRDefault="00264393" w:rsidP="002576A7">
      <w:pPr>
        <w:spacing w:after="120"/>
        <w:ind w:left="720" w:firstLine="720"/>
        <w:rPr>
          <w:rFonts w:ascii="Garamond" w:hAnsi="Garamond"/>
          <w:i/>
          <w:sz w:val="28"/>
        </w:rPr>
      </w:pPr>
    </w:p>
    <w:p w14:paraId="1FCFCE14" w14:textId="6D096A44" w:rsidR="003A6DD7" w:rsidRPr="007C37CE" w:rsidRDefault="003A6121" w:rsidP="002576A7">
      <w:pPr>
        <w:spacing w:after="120"/>
        <w:ind w:left="720" w:firstLine="720"/>
        <w:rPr>
          <w:rFonts w:ascii="Garamond" w:hAnsi="Garamond"/>
          <w:i/>
          <w:sz w:val="28"/>
        </w:rPr>
      </w:pPr>
      <w:r w:rsidRPr="007C37CE">
        <w:rPr>
          <w:rFonts w:ascii="Garamond" w:hAnsi="Garamond"/>
          <w:i/>
          <w:sz w:val="28"/>
        </w:rPr>
        <w:t>E</w:t>
      </w:r>
      <w:r w:rsidR="00B15FE0" w:rsidRPr="007C37CE">
        <w:rPr>
          <w:rFonts w:ascii="Garamond" w:hAnsi="Garamond"/>
          <w:i/>
          <w:sz w:val="28"/>
        </w:rPr>
        <w:t>xaminateur</w:t>
      </w:r>
    </w:p>
    <w:p w14:paraId="0704C1E0" w14:textId="77777777" w:rsidR="003A6DD7" w:rsidRPr="007C37CE" w:rsidRDefault="003A6DD7" w:rsidP="003A6DD7">
      <w:pPr>
        <w:ind w:left="709" w:hanging="285"/>
        <w:jc w:val="both"/>
        <w:rPr>
          <w:rFonts w:ascii="Garamond" w:hAnsi="Garamond" w:cs="Calibri"/>
        </w:rPr>
      </w:pPr>
    </w:p>
    <w:p w14:paraId="253DAA15" w14:textId="7BAF03F8" w:rsidR="002576A7" w:rsidRPr="007C37CE" w:rsidRDefault="002576A7" w:rsidP="00074D98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>- Membre du jury de thèse (suffragant) de M</w:t>
      </w:r>
      <w:r w:rsidR="00E76662" w:rsidRPr="007C37CE">
        <w:rPr>
          <w:rFonts w:ascii="Garamond" w:hAnsi="Garamond" w:cs="Calibri"/>
        </w:rPr>
        <w:t>me Farah Mechbal</w:t>
      </w:r>
      <w:r w:rsidRPr="007C37CE">
        <w:rPr>
          <w:rFonts w:ascii="Garamond" w:hAnsi="Garamond" w:cs="Calibri"/>
        </w:rPr>
        <w:t xml:space="preserve">, intitulée </w:t>
      </w:r>
      <w:r w:rsidRPr="007C37CE">
        <w:rPr>
          <w:rFonts w:ascii="Garamond" w:hAnsi="Garamond" w:cs="Calibri"/>
          <w:b/>
          <w:bCs/>
        </w:rPr>
        <w:t>« La nullité de la sentence arbitrale</w:t>
      </w:r>
      <w:r w:rsidR="00B65205" w:rsidRPr="007C37CE">
        <w:rPr>
          <w:rFonts w:ascii="Garamond" w:hAnsi="Garamond" w:cs="Calibri"/>
          <w:b/>
          <w:bCs/>
          <w:i/>
          <w:iCs/>
        </w:rPr>
        <w:t> </w:t>
      </w:r>
      <w:r w:rsidRPr="007C37CE">
        <w:rPr>
          <w:rFonts w:ascii="Garamond" w:hAnsi="Garamond" w:cs="Calibri"/>
          <w:b/>
          <w:bCs/>
        </w:rPr>
        <w:t>»</w:t>
      </w:r>
      <w:r w:rsidRPr="007C37CE">
        <w:rPr>
          <w:rFonts w:ascii="Garamond" w:hAnsi="Garamond" w:cs="Calibri"/>
        </w:rPr>
        <w:t>, soutenue à l’</w:t>
      </w:r>
      <w:r w:rsidRPr="007C37CE">
        <w:rPr>
          <w:rFonts w:ascii="Garamond" w:hAnsi="Garamond" w:cs="Calibri"/>
          <w:b/>
          <w:bCs/>
        </w:rPr>
        <w:t xml:space="preserve">université </w:t>
      </w:r>
      <w:r w:rsidR="00E76662" w:rsidRPr="007C37CE">
        <w:rPr>
          <w:rFonts w:ascii="Garamond" w:hAnsi="Garamond" w:cs="Calibri"/>
          <w:b/>
          <w:bCs/>
        </w:rPr>
        <w:t>Côte d’Azur</w:t>
      </w:r>
      <w:r w:rsidRPr="007C37CE">
        <w:rPr>
          <w:rFonts w:ascii="Garamond" w:hAnsi="Garamond" w:cs="Calibri"/>
        </w:rPr>
        <w:t>, le</w:t>
      </w:r>
      <w:r w:rsidR="00E76662" w:rsidRPr="007C37CE">
        <w:rPr>
          <w:rFonts w:ascii="Garamond" w:hAnsi="Garamond" w:cs="Calibri"/>
        </w:rPr>
        <w:t xml:space="preserve"> 22 novembre </w:t>
      </w:r>
      <w:r w:rsidRPr="007C37CE">
        <w:rPr>
          <w:rFonts w:ascii="Garamond" w:hAnsi="Garamond" w:cs="Calibri"/>
        </w:rPr>
        <w:t>202</w:t>
      </w:r>
      <w:r w:rsidR="00E76662" w:rsidRPr="007C37CE">
        <w:rPr>
          <w:rFonts w:ascii="Garamond" w:hAnsi="Garamond" w:cs="Calibri"/>
        </w:rPr>
        <w:t>4</w:t>
      </w:r>
      <w:r w:rsidRPr="007C37CE">
        <w:rPr>
          <w:rFonts w:ascii="Garamond" w:hAnsi="Garamond" w:cs="Calibri"/>
        </w:rPr>
        <w:t xml:space="preserve">, sous la direction du professeur </w:t>
      </w:r>
      <w:r w:rsidR="00E76662" w:rsidRPr="007C37CE">
        <w:rPr>
          <w:rFonts w:ascii="Garamond" w:hAnsi="Garamond" w:cs="Calibri"/>
        </w:rPr>
        <w:t>Jean-Baptiste Racine</w:t>
      </w:r>
      <w:r w:rsidRPr="007C37CE">
        <w:rPr>
          <w:rFonts w:ascii="Garamond" w:hAnsi="Garamond" w:cs="Calibri"/>
        </w:rPr>
        <w:t>.</w:t>
      </w:r>
    </w:p>
    <w:p w14:paraId="7E056894" w14:textId="77777777" w:rsidR="00074D98" w:rsidRPr="007C37CE" w:rsidRDefault="00074D98" w:rsidP="00074D98">
      <w:pPr>
        <w:ind w:left="709" w:hanging="285"/>
        <w:jc w:val="both"/>
        <w:rPr>
          <w:rFonts w:ascii="Garamond" w:hAnsi="Garamond" w:cs="Calibri"/>
        </w:rPr>
      </w:pPr>
    </w:p>
    <w:p w14:paraId="3A58B3F2" w14:textId="1A476D57" w:rsidR="002576A7" w:rsidRPr="007C37CE" w:rsidRDefault="002576A7" w:rsidP="00122E6E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Président du jury de thèse (suffragant) de Mme </w:t>
      </w:r>
      <w:r w:rsidR="00E76662" w:rsidRPr="007C37CE">
        <w:rPr>
          <w:rFonts w:ascii="Garamond" w:hAnsi="Garamond" w:cs="Calibri"/>
        </w:rPr>
        <w:t>Natalia Gaucher-Mbodji,</w:t>
      </w:r>
      <w:r w:rsidRPr="007C37CE">
        <w:rPr>
          <w:rFonts w:ascii="Garamond" w:hAnsi="Garamond" w:cs="Calibri"/>
        </w:rPr>
        <w:t xml:space="preserve"> intitulée </w:t>
      </w:r>
      <w:r w:rsidRPr="007C37CE">
        <w:rPr>
          <w:rFonts w:ascii="Garamond" w:hAnsi="Garamond" w:cs="Calibri"/>
          <w:b/>
          <w:bCs/>
        </w:rPr>
        <w:t>« L’office de l</w:t>
      </w:r>
      <w:r w:rsidR="00E76662" w:rsidRPr="007C37CE">
        <w:rPr>
          <w:rFonts w:ascii="Garamond" w:hAnsi="Garamond" w:cs="Calibri"/>
          <w:b/>
          <w:bCs/>
        </w:rPr>
        <w:t>’</w:t>
      </w:r>
      <w:r w:rsidRPr="007C37CE">
        <w:rPr>
          <w:rFonts w:ascii="Garamond" w:hAnsi="Garamond" w:cs="Calibri"/>
          <w:b/>
          <w:bCs/>
        </w:rPr>
        <w:t>arbitre international à l</w:t>
      </w:r>
      <w:r w:rsidR="00E76662" w:rsidRPr="007C37CE">
        <w:rPr>
          <w:rFonts w:ascii="Garamond" w:hAnsi="Garamond" w:cs="Calibri"/>
          <w:b/>
          <w:bCs/>
        </w:rPr>
        <w:t>’</w:t>
      </w:r>
      <w:r w:rsidRPr="007C37CE">
        <w:rPr>
          <w:rFonts w:ascii="Garamond" w:hAnsi="Garamond" w:cs="Calibri"/>
          <w:b/>
          <w:bCs/>
        </w:rPr>
        <w:t>épreuve de l</w:t>
      </w:r>
      <w:r w:rsidR="00E76662" w:rsidRPr="007C37CE">
        <w:rPr>
          <w:rFonts w:ascii="Garamond" w:hAnsi="Garamond" w:cs="Calibri"/>
          <w:b/>
          <w:bCs/>
        </w:rPr>
        <w:t>’</w:t>
      </w:r>
      <w:r w:rsidRPr="007C37CE">
        <w:rPr>
          <w:rFonts w:ascii="Garamond" w:hAnsi="Garamond" w:cs="Calibri"/>
          <w:b/>
          <w:bCs/>
        </w:rPr>
        <w:t>ordre public</w:t>
      </w:r>
      <w:r w:rsidR="00E76662" w:rsidRPr="007C37CE">
        <w:rPr>
          <w:rFonts w:ascii="Garamond" w:hAnsi="Garamond"/>
        </w:rPr>
        <w:t> </w:t>
      </w:r>
      <w:r w:rsidRPr="007C37CE">
        <w:rPr>
          <w:rFonts w:ascii="Garamond" w:hAnsi="Garamond" w:cs="Calibri"/>
          <w:b/>
          <w:bCs/>
        </w:rPr>
        <w:t>»</w:t>
      </w:r>
      <w:r w:rsidRPr="007C37CE">
        <w:rPr>
          <w:rFonts w:ascii="Garamond" w:hAnsi="Garamond" w:cs="Calibri"/>
        </w:rPr>
        <w:t>, soutenue à l’</w:t>
      </w:r>
      <w:r w:rsidRPr="007C37CE">
        <w:rPr>
          <w:rFonts w:ascii="Garamond" w:hAnsi="Garamond" w:cs="Calibri"/>
          <w:b/>
          <w:bCs/>
        </w:rPr>
        <w:t xml:space="preserve">université </w:t>
      </w:r>
      <w:r w:rsidR="00E76662" w:rsidRPr="007C37CE">
        <w:rPr>
          <w:rFonts w:ascii="Garamond" w:hAnsi="Garamond" w:cs="Calibri"/>
          <w:b/>
          <w:bCs/>
        </w:rPr>
        <w:t>d’Aix-Marseille</w:t>
      </w:r>
      <w:r w:rsidRPr="007C37CE">
        <w:rPr>
          <w:rFonts w:ascii="Garamond" w:hAnsi="Garamond" w:cs="Calibri"/>
        </w:rPr>
        <w:t xml:space="preserve">, le </w:t>
      </w:r>
      <w:r w:rsidR="00E76662" w:rsidRPr="007C37CE">
        <w:rPr>
          <w:rFonts w:ascii="Garamond" w:hAnsi="Garamond" w:cs="Calibri"/>
        </w:rPr>
        <w:t>18</w:t>
      </w:r>
      <w:r w:rsidRPr="007C37CE">
        <w:rPr>
          <w:rFonts w:ascii="Garamond" w:hAnsi="Garamond" w:cs="Calibri"/>
        </w:rPr>
        <w:t xml:space="preserve"> </w:t>
      </w:r>
      <w:r w:rsidR="00E76662" w:rsidRPr="007C37CE">
        <w:rPr>
          <w:rFonts w:ascii="Garamond" w:hAnsi="Garamond" w:cs="Calibri"/>
        </w:rPr>
        <w:t>novembre</w:t>
      </w:r>
      <w:r w:rsidRPr="007C37CE">
        <w:rPr>
          <w:rFonts w:ascii="Garamond" w:hAnsi="Garamond" w:cs="Calibri"/>
        </w:rPr>
        <w:t xml:space="preserve"> 2021, sous la </w:t>
      </w:r>
      <w:r w:rsidR="00ED4C7A" w:rsidRPr="007C37CE">
        <w:rPr>
          <w:rFonts w:ascii="Garamond" w:hAnsi="Garamond" w:cs="Calibri"/>
        </w:rPr>
        <w:t>co</w:t>
      </w:r>
      <w:r w:rsidRPr="007C37CE">
        <w:rPr>
          <w:rFonts w:ascii="Garamond" w:hAnsi="Garamond" w:cs="Calibri"/>
        </w:rPr>
        <w:t xml:space="preserve">direction de M. </w:t>
      </w:r>
      <w:r w:rsidR="00E76662" w:rsidRPr="007C37CE">
        <w:rPr>
          <w:rFonts w:ascii="Garamond" w:hAnsi="Garamond" w:cs="Calibri"/>
        </w:rPr>
        <w:t>Denis Mouralis et de Mme. Marie Nioche</w:t>
      </w:r>
      <w:r w:rsidRPr="007C37CE">
        <w:rPr>
          <w:rFonts w:ascii="Garamond" w:hAnsi="Garamond" w:cs="Calibri"/>
        </w:rPr>
        <w:t>.</w:t>
      </w:r>
    </w:p>
    <w:p w14:paraId="79580F04" w14:textId="77777777" w:rsidR="00122E6E" w:rsidRPr="007C37CE" w:rsidRDefault="00122E6E" w:rsidP="00122E6E">
      <w:pPr>
        <w:ind w:left="709" w:hanging="285"/>
        <w:jc w:val="both"/>
        <w:rPr>
          <w:rFonts w:ascii="Garamond" w:hAnsi="Garamond" w:cs="Calibri"/>
        </w:rPr>
      </w:pPr>
    </w:p>
    <w:p w14:paraId="160CE19E" w14:textId="51316BC8" w:rsidR="0093510B" w:rsidRPr="007C37CE" w:rsidRDefault="0093510B" w:rsidP="0093510B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Membre </w:t>
      </w:r>
      <w:r w:rsidRPr="007C37CE">
        <w:rPr>
          <w:rFonts w:ascii="Garamond" w:hAnsi="Garamond" w:cs="Calibri"/>
          <w:b/>
          <w:bCs/>
        </w:rPr>
        <w:t xml:space="preserve">rapporteur </w:t>
      </w:r>
      <w:r w:rsidRPr="007C37CE">
        <w:rPr>
          <w:rFonts w:ascii="Garamond" w:hAnsi="Garamond" w:cs="Calibri"/>
        </w:rPr>
        <w:t>du jury de thèse de Mme Taylene Moreira de S</w:t>
      </w:r>
      <w:r w:rsidR="00C56831" w:rsidRPr="007C37CE">
        <w:rPr>
          <w:rFonts w:ascii="Garamond" w:hAnsi="Garamond" w:cs="Calibri"/>
        </w:rPr>
        <w:t>á</w:t>
      </w:r>
      <w:r w:rsidRPr="007C37CE">
        <w:rPr>
          <w:rFonts w:ascii="Garamond" w:hAnsi="Garamond" w:cs="Calibri"/>
        </w:rPr>
        <w:t xml:space="preserve">, intitulée </w:t>
      </w:r>
      <w:r w:rsidRPr="007C37CE">
        <w:rPr>
          <w:rFonts w:ascii="Garamond" w:hAnsi="Garamond" w:cs="Calibri"/>
          <w:b/>
          <w:bCs/>
        </w:rPr>
        <w:t>« </w:t>
      </w:r>
      <w:r w:rsidR="00C56831" w:rsidRPr="007C37CE">
        <w:rPr>
          <w:rFonts w:ascii="Garamond" w:hAnsi="Garamond" w:cs="Calibri"/>
          <w:b/>
          <w:bCs/>
        </w:rPr>
        <w:t>L’impact de la construction des blocs régionaux dans la circulation du statut des personnes vivant en couple</w:t>
      </w:r>
      <w:r w:rsidRPr="007C37CE">
        <w:rPr>
          <w:rFonts w:ascii="Garamond" w:hAnsi="Garamond" w:cs="Calibri"/>
          <w:b/>
          <w:bCs/>
          <w:i/>
          <w:iCs/>
        </w:rPr>
        <w:t> </w:t>
      </w:r>
      <w:r w:rsidRPr="007C37CE">
        <w:rPr>
          <w:rFonts w:ascii="Garamond" w:hAnsi="Garamond" w:cs="Calibri"/>
          <w:b/>
          <w:bCs/>
        </w:rPr>
        <w:t>»</w:t>
      </w:r>
      <w:r w:rsidRPr="007C37CE">
        <w:rPr>
          <w:rFonts w:ascii="Garamond" w:hAnsi="Garamond" w:cs="Calibri"/>
        </w:rPr>
        <w:t>, soutenue à l’</w:t>
      </w:r>
      <w:r w:rsidRPr="007C37CE">
        <w:rPr>
          <w:rFonts w:ascii="Garamond" w:hAnsi="Garamond" w:cs="Calibri"/>
          <w:b/>
          <w:bCs/>
        </w:rPr>
        <w:t>université Lyon 3</w:t>
      </w:r>
      <w:r w:rsidRPr="007C37CE">
        <w:rPr>
          <w:rFonts w:ascii="Garamond" w:hAnsi="Garamond" w:cs="Calibri"/>
        </w:rPr>
        <w:t>, le 31 mai 2024, sous la codirection (cotutelle) des professeurs Hugues Fulchiron (Lyon 3) et Gustavo Monaco (université de Sao Paulo, Brésil).</w:t>
      </w:r>
    </w:p>
    <w:p w14:paraId="0CD39588" w14:textId="77777777" w:rsidR="00ED4C7A" w:rsidRPr="007C37CE" w:rsidRDefault="00ED4C7A" w:rsidP="0093510B">
      <w:pPr>
        <w:ind w:left="709" w:hanging="285"/>
        <w:jc w:val="both"/>
        <w:rPr>
          <w:rFonts w:ascii="Garamond" w:hAnsi="Garamond" w:cs="Calibri"/>
        </w:rPr>
      </w:pPr>
    </w:p>
    <w:p w14:paraId="4F8E64D1" w14:textId="2B5BE941" w:rsidR="00ED4C7A" w:rsidRPr="007C37CE" w:rsidRDefault="00ED4C7A" w:rsidP="00ED4C7A">
      <w:pPr>
        <w:ind w:left="709" w:hanging="285"/>
        <w:jc w:val="both"/>
        <w:rPr>
          <w:rFonts w:ascii="Garamond" w:hAnsi="Garamond" w:cs="Calibri"/>
          <w:b/>
          <w:bCs/>
        </w:rPr>
      </w:pPr>
      <w:r w:rsidRPr="007C37CE">
        <w:rPr>
          <w:rFonts w:ascii="Garamond" w:hAnsi="Garamond" w:cs="Calibri"/>
        </w:rPr>
        <w:t xml:space="preserve">- Membre du jury de thèse (suffragant) de M. Clétus Prosper Vlavonou, intitulée </w:t>
      </w:r>
      <w:r w:rsidRPr="007C37CE">
        <w:rPr>
          <w:rFonts w:ascii="Garamond" w:hAnsi="Garamond" w:cs="Calibri"/>
          <w:b/>
          <w:bCs/>
        </w:rPr>
        <w:t>« Les pouvoirs juridictionnels arbitre en droit OHADA à la lumière du droit français</w:t>
      </w:r>
      <w:r w:rsidRPr="007C37CE">
        <w:rPr>
          <w:rFonts w:ascii="Garamond" w:hAnsi="Garamond" w:cs="Calibri"/>
          <w:b/>
          <w:bCs/>
          <w:i/>
          <w:iCs/>
        </w:rPr>
        <w:t> </w:t>
      </w:r>
      <w:r w:rsidRPr="007C37CE">
        <w:rPr>
          <w:rFonts w:ascii="Garamond" w:hAnsi="Garamond" w:cs="Calibri"/>
          <w:b/>
          <w:bCs/>
        </w:rPr>
        <w:t>»</w:t>
      </w:r>
      <w:r w:rsidRPr="007C37CE">
        <w:rPr>
          <w:rFonts w:ascii="Garamond" w:hAnsi="Garamond" w:cs="Calibri"/>
        </w:rPr>
        <w:t>, soutenue à l’</w:t>
      </w:r>
      <w:r w:rsidRPr="007C37CE">
        <w:rPr>
          <w:rFonts w:ascii="Garamond" w:hAnsi="Garamond" w:cs="Calibri"/>
          <w:b/>
          <w:bCs/>
        </w:rPr>
        <w:t>université Côte d’Azur</w:t>
      </w:r>
      <w:r w:rsidRPr="007C37CE">
        <w:rPr>
          <w:rFonts w:ascii="Garamond" w:hAnsi="Garamond" w:cs="Calibri"/>
        </w:rPr>
        <w:t>, le 27 mai 2024, sous la direction du professeur Yves Strickler.</w:t>
      </w:r>
    </w:p>
    <w:p w14:paraId="73255CA3" w14:textId="77777777" w:rsidR="0093510B" w:rsidRPr="007C37CE" w:rsidRDefault="0093510B" w:rsidP="0093510B">
      <w:pPr>
        <w:ind w:left="709" w:hanging="285"/>
        <w:jc w:val="both"/>
        <w:rPr>
          <w:rFonts w:ascii="Garamond" w:hAnsi="Garamond" w:cs="Calibri"/>
        </w:rPr>
      </w:pPr>
    </w:p>
    <w:p w14:paraId="01663F59" w14:textId="65B41E3C" w:rsidR="00AF329B" w:rsidRPr="007C37CE" w:rsidRDefault="00AF329B" w:rsidP="00AF329B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Membre </w:t>
      </w:r>
      <w:r w:rsidRPr="007C37CE">
        <w:rPr>
          <w:rFonts w:ascii="Garamond" w:hAnsi="Garamond" w:cs="Calibri"/>
          <w:b/>
          <w:bCs/>
        </w:rPr>
        <w:t xml:space="preserve">rapporteur </w:t>
      </w:r>
      <w:r w:rsidRPr="007C37CE">
        <w:rPr>
          <w:rFonts w:ascii="Garamond" w:hAnsi="Garamond" w:cs="Calibri"/>
        </w:rPr>
        <w:t xml:space="preserve">du jury de thèse de Mme Lara </w:t>
      </w:r>
      <w:r w:rsidR="001D5587" w:rsidRPr="007C37CE">
        <w:rPr>
          <w:rFonts w:ascii="Garamond" w:hAnsi="Garamond" w:cs="Calibri"/>
        </w:rPr>
        <w:t>Campos Arriaga</w:t>
      </w:r>
      <w:r w:rsidRPr="007C37CE">
        <w:rPr>
          <w:rFonts w:ascii="Garamond" w:hAnsi="Garamond" w:cs="Calibri"/>
        </w:rPr>
        <w:t xml:space="preserve">, intitulée </w:t>
      </w:r>
      <w:r w:rsidRPr="007C37CE">
        <w:rPr>
          <w:rFonts w:ascii="Garamond" w:hAnsi="Garamond" w:cs="Calibri"/>
          <w:b/>
          <w:bCs/>
        </w:rPr>
        <w:t>« L’</w:t>
      </w:r>
      <w:r w:rsidR="001D5587" w:rsidRPr="007C37CE">
        <w:rPr>
          <w:rFonts w:ascii="Garamond" w:hAnsi="Garamond" w:cs="Calibri"/>
          <w:b/>
          <w:bCs/>
        </w:rPr>
        <w:t>étranger en Amérique latine</w:t>
      </w:r>
      <w:r w:rsidR="001D5587" w:rsidRPr="007C37CE">
        <w:rPr>
          <w:rFonts w:ascii="Garamond" w:hAnsi="Garamond" w:cs="Calibri"/>
          <w:b/>
          <w:bCs/>
          <w:i/>
          <w:iCs/>
        </w:rPr>
        <w:t> </w:t>
      </w:r>
      <w:r w:rsidRPr="007C37CE">
        <w:rPr>
          <w:rFonts w:ascii="Garamond" w:hAnsi="Garamond" w:cs="Calibri"/>
          <w:b/>
          <w:bCs/>
        </w:rPr>
        <w:t>»</w:t>
      </w:r>
      <w:r w:rsidRPr="007C37CE">
        <w:rPr>
          <w:rFonts w:ascii="Garamond" w:hAnsi="Garamond" w:cs="Calibri"/>
        </w:rPr>
        <w:t>, soutenue à l’</w:t>
      </w:r>
      <w:r w:rsidRPr="007C37CE">
        <w:rPr>
          <w:rFonts w:ascii="Garamond" w:hAnsi="Garamond" w:cs="Calibri"/>
          <w:b/>
          <w:bCs/>
        </w:rPr>
        <w:t xml:space="preserve">université </w:t>
      </w:r>
      <w:r w:rsidR="001D5587" w:rsidRPr="007C37CE">
        <w:rPr>
          <w:rFonts w:ascii="Garamond" w:hAnsi="Garamond" w:cs="Calibri"/>
          <w:b/>
          <w:bCs/>
        </w:rPr>
        <w:t>Paris Cité</w:t>
      </w:r>
      <w:r w:rsidRPr="007C37CE">
        <w:rPr>
          <w:rFonts w:ascii="Garamond" w:hAnsi="Garamond" w:cs="Calibri"/>
        </w:rPr>
        <w:t xml:space="preserve">, le </w:t>
      </w:r>
      <w:r w:rsidR="001D5587" w:rsidRPr="007C37CE">
        <w:rPr>
          <w:rFonts w:ascii="Garamond" w:hAnsi="Garamond" w:cs="Calibri"/>
        </w:rPr>
        <w:t>5</w:t>
      </w:r>
      <w:r w:rsidRPr="007C37CE">
        <w:rPr>
          <w:rFonts w:ascii="Garamond" w:hAnsi="Garamond" w:cs="Calibri"/>
        </w:rPr>
        <w:t xml:space="preserve"> </w:t>
      </w:r>
      <w:r w:rsidR="001D5587" w:rsidRPr="007C37CE">
        <w:rPr>
          <w:rFonts w:ascii="Garamond" w:hAnsi="Garamond" w:cs="Calibri"/>
        </w:rPr>
        <w:t xml:space="preserve">avril </w:t>
      </w:r>
      <w:r w:rsidRPr="007C37CE">
        <w:rPr>
          <w:rFonts w:ascii="Garamond" w:hAnsi="Garamond" w:cs="Calibri"/>
        </w:rPr>
        <w:t>202</w:t>
      </w:r>
      <w:r w:rsidR="001D5587" w:rsidRPr="007C37CE">
        <w:rPr>
          <w:rFonts w:ascii="Garamond" w:hAnsi="Garamond" w:cs="Calibri"/>
        </w:rPr>
        <w:t>4</w:t>
      </w:r>
      <w:r w:rsidRPr="007C37CE">
        <w:rPr>
          <w:rFonts w:ascii="Garamond" w:hAnsi="Garamond" w:cs="Calibri"/>
        </w:rPr>
        <w:t xml:space="preserve">, sous la </w:t>
      </w:r>
      <w:r w:rsidR="001D5587" w:rsidRPr="007C37CE">
        <w:rPr>
          <w:rFonts w:ascii="Garamond" w:hAnsi="Garamond" w:cs="Calibri"/>
        </w:rPr>
        <w:t>co</w:t>
      </w:r>
      <w:r w:rsidRPr="007C37CE">
        <w:rPr>
          <w:rFonts w:ascii="Garamond" w:hAnsi="Garamond" w:cs="Calibri"/>
        </w:rPr>
        <w:t>direction</w:t>
      </w:r>
      <w:r w:rsidR="001D5587" w:rsidRPr="007C37CE">
        <w:rPr>
          <w:rFonts w:ascii="Garamond" w:hAnsi="Garamond" w:cs="Calibri"/>
        </w:rPr>
        <w:t xml:space="preserve"> (</w:t>
      </w:r>
      <w:r w:rsidR="0093510B" w:rsidRPr="007C37CE">
        <w:rPr>
          <w:rFonts w:ascii="Garamond" w:hAnsi="Garamond" w:cs="Calibri"/>
        </w:rPr>
        <w:t>cotutelle</w:t>
      </w:r>
      <w:r w:rsidR="001D5587" w:rsidRPr="007C37CE">
        <w:rPr>
          <w:rFonts w:ascii="Garamond" w:hAnsi="Garamond" w:cs="Calibri"/>
        </w:rPr>
        <w:t>)</w:t>
      </w:r>
      <w:r w:rsidRPr="007C37CE">
        <w:rPr>
          <w:rFonts w:ascii="Garamond" w:hAnsi="Garamond" w:cs="Calibri"/>
        </w:rPr>
        <w:t xml:space="preserve"> d</w:t>
      </w:r>
      <w:r w:rsidR="001D5587" w:rsidRPr="007C37CE">
        <w:rPr>
          <w:rFonts w:ascii="Garamond" w:hAnsi="Garamond" w:cs="Calibri"/>
        </w:rPr>
        <w:t>es</w:t>
      </w:r>
      <w:r w:rsidRPr="007C37CE">
        <w:rPr>
          <w:rFonts w:ascii="Garamond" w:hAnsi="Garamond" w:cs="Calibri"/>
        </w:rPr>
        <w:t xml:space="preserve"> professeur</w:t>
      </w:r>
      <w:r w:rsidR="001D5587" w:rsidRPr="007C37CE">
        <w:rPr>
          <w:rFonts w:ascii="Garamond" w:hAnsi="Garamond" w:cs="Calibri"/>
        </w:rPr>
        <w:t>s</w:t>
      </w:r>
      <w:r w:rsidRPr="007C37CE">
        <w:rPr>
          <w:rFonts w:ascii="Garamond" w:hAnsi="Garamond" w:cs="Calibri"/>
        </w:rPr>
        <w:t xml:space="preserve"> Frédéric Rouv</w:t>
      </w:r>
      <w:r w:rsidR="001D5587" w:rsidRPr="007C37CE">
        <w:rPr>
          <w:rFonts w:ascii="Garamond" w:hAnsi="Garamond" w:cs="Calibri"/>
        </w:rPr>
        <w:t xml:space="preserve">illois (Paris Cité) et Raquel Cavalcanti Ramos Machado </w:t>
      </w:r>
      <w:r w:rsidR="0093510B" w:rsidRPr="007C37CE">
        <w:rPr>
          <w:rFonts w:ascii="Garamond" w:hAnsi="Garamond" w:cs="Calibri"/>
        </w:rPr>
        <w:t>(</w:t>
      </w:r>
      <w:r w:rsidR="001D5587" w:rsidRPr="007C37CE">
        <w:rPr>
          <w:rFonts w:ascii="Garamond" w:hAnsi="Garamond" w:cs="Calibri"/>
        </w:rPr>
        <w:t>université fédérale du Ceará, Brésil</w:t>
      </w:r>
      <w:r w:rsidR="0093510B" w:rsidRPr="007C37CE">
        <w:rPr>
          <w:rFonts w:ascii="Garamond" w:hAnsi="Garamond" w:cs="Calibri"/>
        </w:rPr>
        <w:t>)</w:t>
      </w:r>
      <w:r w:rsidR="001D5587" w:rsidRPr="007C37CE">
        <w:rPr>
          <w:rFonts w:ascii="Garamond" w:hAnsi="Garamond" w:cs="Calibri"/>
        </w:rPr>
        <w:t>.</w:t>
      </w:r>
    </w:p>
    <w:p w14:paraId="3199DFE5" w14:textId="77777777" w:rsidR="00AF329B" w:rsidRPr="007C37CE" w:rsidRDefault="00AF329B" w:rsidP="00AF329B">
      <w:pPr>
        <w:ind w:left="709" w:hanging="285"/>
        <w:jc w:val="both"/>
        <w:rPr>
          <w:rFonts w:ascii="Garamond" w:hAnsi="Garamond" w:cs="Calibri"/>
        </w:rPr>
      </w:pPr>
    </w:p>
    <w:p w14:paraId="250B7B90" w14:textId="0E5D3FC2" w:rsidR="000765AF" w:rsidRPr="007C37CE" w:rsidRDefault="000765AF" w:rsidP="00604A02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Membre </w:t>
      </w:r>
      <w:r w:rsidRPr="007C37CE">
        <w:rPr>
          <w:rFonts w:ascii="Garamond" w:hAnsi="Garamond" w:cs="Calibri"/>
          <w:b/>
          <w:bCs/>
        </w:rPr>
        <w:t>rapporteur</w:t>
      </w:r>
      <w:r w:rsidRPr="007C37CE">
        <w:rPr>
          <w:rFonts w:ascii="Garamond" w:hAnsi="Garamond" w:cs="Calibri"/>
        </w:rPr>
        <w:t xml:space="preserve"> du jury de thèse de Mme Syntia Khedoumi, intitulée </w:t>
      </w:r>
      <w:r w:rsidRPr="007C37CE">
        <w:rPr>
          <w:rFonts w:ascii="Garamond" w:hAnsi="Garamond" w:cs="Calibri"/>
          <w:b/>
          <w:bCs/>
        </w:rPr>
        <w:t>« L’analogie en droit civil et pénal – Étude de méthodologie juridique »</w:t>
      </w:r>
      <w:r w:rsidRPr="007C37CE">
        <w:rPr>
          <w:rFonts w:ascii="Garamond" w:hAnsi="Garamond" w:cs="Calibri"/>
        </w:rPr>
        <w:t>, soutenue à l’</w:t>
      </w:r>
      <w:r w:rsidRPr="007C37CE">
        <w:rPr>
          <w:rFonts w:ascii="Garamond" w:hAnsi="Garamond" w:cs="Calibri"/>
          <w:b/>
          <w:bCs/>
        </w:rPr>
        <w:t>université Aix-Marseille</w:t>
      </w:r>
      <w:r w:rsidRPr="007C37CE">
        <w:rPr>
          <w:rFonts w:ascii="Garamond" w:hAnsi="Garamond" w:cs="Calibri"/>
        </w:rPr>
        <w:t>, le 18 décembre 2023, sous la direction du professeur Frédéric Rouvière.</w:t>
      </w:r>
    </w:p>
    <w:p w14:paraId="449019B4" w14:textId="77777777" w:rsidR="000765AF" w:rsidRPr="007C37CE" w:rsidRDefault="000765AF" w:rsidP="00604A02">
      <w:pPr>
        <w:ind w:left="424"/>
        <w:jc w:val="both"/>
        <w:rPr>
          <w:rFonts w:ascii="Garamond" w:hAnsi="Garamond" w:cs="Calibri"/>
        </w:rPr>
      </w:pPr>
    </w:p>
    <w:p w14:paraId="2838C5DD" w14:textId="1DA4A866" w:rsidR="000765AF" w:rsidRPr="007C37CE" w:rsidRDefault="000765AF" w:rsidP="00604A02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Membre du jury de thèse </w:t>
      </w:r>
      <w:r w:rsidR="00AF329B" w:rsidRPr="007C37CE">
        <w:rPr>
          <w:rFonts w:ascii="Garamond" w:hAnsi="Garamond" w:cs="Calibri"/>
        </w:rPr>
        <w:t>(suffragant) </w:t>
      </w:r>
      <w:r w:rsidRPr="007C37CE">
        <w:rPr>
          <w:rFonts w:ascii="Garamond" w:hAnsi="Garamond" w:cs="Calibri"/>
        </w:rPr>
        <w:t>de M</w:t>
      </w:r>
      <w:r w:rsidR="00254D9E" w:rsidRPr="007C37CE">
        <w:rPr>
          <w:rFonts w:ascii="Garamond" w:hAnsi="Garamond" w:cs="Calibri"/>
        </w:rPr>
        <w:t>. Jérémie Idriss Akhoun</w:t>
      </w:r>
      <w:r w:rsidRPr="007C37CE">
        <w:rPr>
          <w:rFonts w:ascii="Garamond" w:hAnsi="Garamond" w:cs="Calibri"/>
        </w:rPr>
        <w:t xml:space="preserve">, intitulée </w:t>
      </w:r>
      <w:r w:rsidRPr="007C37CE">
        <w:rPr>
          <w:rFonts w:ascii="Garamond" w:hAnsi="Garamond" w:cs="Calibri"/>
          <w:b/>
          <w:bCs/>
        </w:rPr>
        <w:t>« </w:t>
      </w:r>
      <w:r w:rsidR="00254D9E" w:rsidRPr="007C37CE">
        <w:rPr>
          <w:rFonts w:ascii="Garamond" w:hAnsi="Garamond" w:cs="Calibri"/>
          <w:b/>
          <w:bCs/>
        </w:rPr>
        <w:t>La perte de chance en droit des contrats</w:t>
      </w:r>
      <w:r w:rsidR="00254D9E" w:rsidRPr="007C37CE">
        <w:rPr>
          <w:rFonts w:ascii="Garamond" w:hAnsi="Garamond" w:cs="Calibri"/>
          <w:b/>
          <w:bCs/>
          <w:i/>
          <w:iCs/>
        </w:rPr>
        <w:t xml:space="preserve"> </w:t>
      </w:r>
      <w:r w:rsidRPr="007C37CE">
        <w:rPr>
          <w:rFonts w:ascii="Garamond" w:hAnsi="Garamond" w:cs="Calibri"/>
          <w:b/>
          <w:bCs/>
        </w:rPr>
        <w:t>»</w:t>
      </w:r>
      <w:r w:rsidRPr="007C37CE">
        <w:rPr>
          <w:rFonts w:ascii="Garamond" w:hAnsi="Garamond" w:cs="Calibri"/>
        </w:rPr>
        <w:t>, soutenue à l’</w:t>
      </w:r>
      <w:r w:rsidRPr="007C37CE">
        <w:rPr>
          <w:rFonts w:ascii="Garamond" w:hAnsi="Garamond" w:cs="Calibri"/>
          <w:b/>
          <w:bCs/>
        </w:rPr>
        <w:t xml:space="preserve">université de </w:t>
      </w:r>
      <w:r w:rsidR="00254D9E" w:rsidRPr="007C37CE">
        <w:rPr>
          <w:rFonts w:ascii="Garamond" w:hAnsi="Garamond" w:cs="Calibri"/>
          <w:b/>
          <w:bCs/>
        </w:rPr>
        <w:t>La Réunion</w:t>
      </w:r>
      <w:r w:rsidRPr="007C37CE">
        <w:rPr>
          <w:rFonts w:ascii="Garamond" w:hAnsi="Garamond" w:cs="Calibri"/>
        </w:rPr>
        <w:t>, le 12 décembre 2023, sous la codirection du professeur Pascal Puig.</w:t>
      </w:r>
    </w:p>
    <w:p w14:paraId="104FA78E" w14:textId="77777777" w:rsidR="000765AF" w:rsidRPr="007C37CE" w:rsidRDefault="000765AF" w:rsidP="00604A02">
      <w:pPr>
        <w:ind w:left="709" w:hanging="285"/>
        <w:jc w:val="both"/>
        <w:rPr>
          <w:rFonts w:ascii="Garamond" w:hAnsi="Garamond" w:cs="Calibri"/>
        </w:rPr>
      </w:pPr>
    </w:p>
    <w:p w14:paraId="6E2517AD" w14:textId="658DBABC" w:rsidR="004A6824" w:rsidRPr="007C37CE" w:rsidRDefault="004A6824" w:rsidP="004A6824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Président du jury de thèse (suffragant) de M. Oum El Kheir Aberrou, intitulée </w:t>
      </w:r>
      <w:r w:rsidRPr="007C37CE">
        <w:rPr>
          <w:rFonts w:ascii="Garamond" w:hAnsi="Garamond" w:cs="Calibri"/>
          <w:b/>
          <w:bCs/>
        </w:rPr>
        <w:t>« Le contenu du contrat à l’épreuve des choses incorporelles : étude de la représentation doctrinale d'un problème</w:t>
      </w:r>
      <w:r w:rsidRPr="007C37CE">
        <w:rPr>
          <w:rFonts w:ascii="Garamond" w:hAnsi="Garamond"/>
        </w:rPr>
        <w:t> </w:t>
      </w:r>
      <w:r w:rsidRPr="007C37CE">
        <w:rPr>
          <w:rFonts w:ascii="Garamond" w:hAnsi="Garamond" w:cs="Calibri"/>
          <w:b/>
          <w:bCs/>
        </w:rPr>
        <w:t>»</w:t>
      </w:r>
      <w:r w:rsidRPr="007C37CE">
        <w:rPr>
          <w:rFonts w:ascii="Garamond" w:hAnsi="Garamond" w:cs="Calibri"/>
        </w:rPr>
        <w:t>, soutenue à l’</w:t>
      </w:r>
      <w:r w:rsidRPr="007C37CE">
        <w:rPr>
          <w:rFonts w:ascii="Garamond" w:hAnsi="Garamond" w:cs="Calibri"/>
          <w:b/>
          <w:bCs/>
        </w:rPr>
        <w:t>université d’Aix-Marseille</w:t>
      </w:r>
      <w:r w:rsidRPr="007C37CE">
        <w:rPr>
          <w:rFonts w:ascii="Garamond" w:hAnsi="Garamond" w:cs="Calibri"/>
        </w:rPr>
        <w:t>, le 13 décembre 2021, sous la direction de M. Frédéric Rouvière.</w:t>
      </w:r>
    </w:p>
    <w:p w14:paraId="70A3DEF1" w14:textId="77777777" w:rsidR="004A6824" w:rsidRPr="007C37CE" w:rsidRDefault="004A6824" w:rsidP="00604A02">
      <w:pPr>
        <w:ind w:left="709" w:hanging="285"/>
        <w:jc w:val="both"/>
        <w:rPr>
          <w:rFonts w:ascii="Garamond" w:hAnsi="Garamond" w:cs="Calibri"/>
        </w:rPr>
      </w:pPr>
    </w:p>
    <w:p w14:paraId="21178E1E" w14:textId="77777777" w:rsidR="00D02105" w:rsidRPr="007C37CE" w:rsidRDefault="00D02105" w:rsidP="00604A02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lastRenderedPageBreak/>
        <w:t xml:space="preserve">- Membre </w:t>
      </w:r>
      <w:r w:rsidRPr="007C37CE">
        <w:rPr>
          <w:rFonts w:ascii="Garamond" w:hAnsi="Garamond" w:cs="Calibri"/>
          <w:b/>
          <w:bCs/>
        </w:rPr>
        <w:t xml:space="preserve">rapporteur </w:t>
      </w:r>
      <w:r w:rsidRPr="007C37CE">
        <w:rPr>
          <w:rFonts w:ascii="Garamond" w:hAnsi="Garamond" w:cs="Calibri"/>
        </w:rPr>
        <w:t xml:space="preserve">du jury de thèse de Mme Zhang Linlin, intitulée </w:t>
      </w:r>
      <w:r w:rsidRPr="007C37CE">
        <w:rPr>
          <w:rFonts w:ascii="Garamond" w:hAnsi="Garamond" w:cs="Calibri"/>
          <w:b/>
          <w:bCs/>
        </w:rPr>
        <w:t>« La situation patrimoniale du conjoint survivant en l’absence de testament en droit français et en droit chinois »</w:t>
      </w:r>
      <w:r w:rsidRPr="007C37CE">
        <w:rPr>
          <w:rFonts w:ascii="Garamond" w:hAnsi="Garamond" w:cs="Calibri"/>
        </w:rPr>
        <w:t>, soutenue à l’</w:t>
      </w:r>
      <w:r w:rsidRPr="007C37CE">
        <w:rPr>
          <w:rFonts w:ascii="Garamond" w:hAnsi="Garamond" w:cs="Calibri"/>
          <w:b/>
          <w:bCs/>
        </w:rPr>
        <w:t>université de Strasbourg</w:t>
      </w:r>
      <w:r w:rsidRPr="007C37CE">
        <w:rPr>
          <w:rFonts w:ascii="Garamond" w:hAnsi="Garamond" w:cs="Calibri"/>
        </w:rPr>
        <w:t>, le 8 novembre 2021, sous la codirection de M. Nicolas Nord.</w:t>
      </w:r>
    </w:p>
    <w:p w14:paraId="5D139188" w14:textId="77777777" w:rsidR="00D02105" w:rsidRPr="007C37CE" w:rsidRDefault="00D02105" w:rsidP="00604A02">
      <w:pPr>
        <w:ind w:left="424"/>
        <w:jc w:val="both"/>
        <w:rPr>
          <w:rFonts w:ascii="Garamond" w:hAnsi="Garamond" w:cs="Calibri"/>
        </w:rPr>
      </w:pPr>
    </w:p>
    <w:p w14:paraId="65C1D3D7" w14:textId="336FC273" w:rsidR="007904A4" w:rsidRPr="007C37CE" w:rsidRDefault="007904A4" w:rsidP="00604A02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Membre </w:t>
      </w:r>
      <w:r w:rsidR="00D02105" w:rsidRPr="007C37CE">
        <w:rPr>
          <w:rFonts w:ascii="Garamond" w:hAnsi="Garamond" w:cs="Calibri"/>
          <w:b/>
          <w:bCs/>
        </w:rPr>
        <w:t>rapporteur</w:t>
      </w:r>
      <w:r w:rsidR="00D02105" w:rsidRPr="007C37CE">
        <w:rPr>
          <w:rFonts w:ascii="Garamond" w:hAnsi="Garamond" w:cs="Calibri"/>
        </w:rPr>
        <w:t xml:space="preserve"> </w:t>
      </w:r>
      <w:r w:rsidRPr="007C37CE">
        <w:rPr>
          <w:rFonts w:ascii="Garamond" w:hAnsi="Garamond" w:cs="Calibri"/>
        </w:rPr>
        <w:t xml:space="preserve">du jury de thèse de Mme Marylou Françoise, intitulée </w:t>
      </w:r>
      <w:r w:rsidRPr="007C37CE">
        <w:rPr>
          <w:rFonts w:ascii="Garamond" w:hAnsi="Garamond" w:cs="Calibri"/>
          <w:b/>
          <w:bCs/>
        </w:rPr>
        <w:t>« L</w:t>
      </w:r>
      <w:r w:rsidR="00E13DA7" w:rsidRPr="007C37CE">
        <w:rPr>
          <w:rFonts w:ascii="Garamond" w:hAnsi="Garamond" w:cs="Calibri"/>
          <w:b/>
          <w:bCs/>
        </w:rPr>
        <w:t>’office du juge en conflit de lois – Études en droit de l’Union européenne</w:t>
      </w:r>
      <w:r w:rsidRPr="007C37CE">
        <w:rPr>
          <w:rFonts w:ascii="Garamond" w:hAnsi="Garamond" w:cs="Calibri"/>
          <w:b/>
          <w:bCs/>
        </w:rPr>
        <w:t> »</w:t>
      </w:r>
      <w:r w:rsidRPr="007C37CE">
        <w:rPr>
          <w:rFonts w:ascii="Garamond" w:hAnsi="Garamond" w:cs="Calibri"/>
        </w:rPr>
        <w:t xml:space="preserve">, soutenue à l’université de </w:t>
      </w:r>
      <w:r w:rsidR="00E13DA7" w:rsidRPr="007C37CE">
        <w:rPr>
          <w:rFonts w:ascii="Garamond" w:hAnsi="Garamond" w:cs="Calibri"/>
        </w:rPr>
        <w:t>Jean Moulin</w:t>
      </w:r>
      <w:r w:rsidRPr="007C37CE">
        <w:rPr>
          <w:rFonts w:ascii="Garamond" w:hAnsi="Garamond" w:cs="Calibri"/>
        </w:rPr>
        <w:t xml:space="preserve">, le </w:t>
      </w:r>
      <w:r w:rsidR="00E13DA7" w:rsidRPr="007C37CE">
        <w:rPr>
          <w:rFonts w:ascii="Garamond" w:hAnsi="Garamond" w:cs="Calibri"/>
        </w:rPr>
        <w:t>15</w:t>
      </w:r>
      <w:r w:rsidRPr="007C37CE">
        <w:rPr>
          <w:rFonts w:ascii="Garamond" w:hAnsi="Garamond" w:cs="Calibri"/>
        </w:rPr>
        <w:t> </w:t>
      </w:r>
      <w:r w:rsidR="00E13DA7" w:rsidRPr="007C37CE">
        <w:rPr>
          <w:rFonts w:ascii="Garamond" w:hAnsi="Garamond" w:cs="Calibri"/>
        </w:rPr>
        <w:t xml:space="preserve">novembre </w:t>
      </w:r>
      <w:r w:rsidRPr="007C37CE">
        <w:rPr>
          <w:rFonts w:ascii="Garamond" w:hAnsi="Garamond" w:cs="Calibri"/>
        </w:rPr>
        <w:t>20</w:t>
      </w:r>
      <w:r w:rsidR="00E13DA7" w:rsidRPr="007C37CE">
        <w:rPr>
          <w:rFonts w:ascii="Garamond" w:hAnsi="Garamond" w:cs="Calibri"/>
        </w:rPr>
        <w:t>21</w:t>
      </w:r>
      <w:r w:rsidRPr="007C37CE">
        <w:rPr>
          <w:rFonts w:ascii="Garamond" w:hAnsi="Garamond" w:cs="Calibri"/>
        </w:rPr>
        <w:t xml:space="preserve">, sous la codirection des </w:t>
      </w:r>
      <w:r w:rsidR="000765AF" w:rsidRPr="007C37CE">
        <w:rPr>
          <w:rFonts w:ascii="Garamond" w:hAnsi="Garamond" w:cs="Calibri"/>
        </w:rPr>
        <w:t>p</w:t>
      </w:r>
      <w:r w:rsidRPr="007C37CE">
        <w:rPr>
          <w:rFonts w:ascii="Garamond" w:hAnsi="Garamond" w:cs="Calibri"/>
        </w:rPr>
        <w:t xml:space="preserve">rofesseurs </w:t>
      </w:r>
      <w:r w:rsidR="00E13DA7" w:rsidRPr="007C37CE">
        <w:rPr>
          <w:rFonts w:ascii="Garamond" w:hAnsi="Garamond" w:cs="Calibri"/>
        </w:rPr>
        <w:t>Jean-Sylvestre Bergé et Ludovic Pallier</w:t>
      </w:r>
      <w:r w:rsidRPr="007C37CE">
        <w:rPr>
          <w:rFonts w:ascii="Garamond" w:hAnsi="Garamond" w:cs="Calibri"/>
        </w:rPr>
        <w:t>.</w:t>
      </w:r>
    </w:p>
    <w:p w14:paraId="5E07025A" w14:textId="77777777" w:rsidR="007904A4" w:rsidRPr="007C37CE" w:rsidRDefault="007904A4" w:rsidP="00604A02">
      <w:pPr>
        <w:ind w:left="709" w:hanging="285"/>
        <w:jc w:val="both"/>
        <w:rPr>
          <w:rFonts w:ascii="Garamond" w:hAnsi="Garamond" w:cs="Calibri"/>
        </w:rPr>
      </w:pPr>
    </w:p>
    <w:p w14:paraId="3EF90F47" w14:textId="251857A2" w:rsidR="00C31E8B" w:rsidRPr="007C37CE" w:rsidRDefault="00C31E8B" w:rsidP="00604A02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Président du jury de thèse </w:t>
      </w:r>
      <w:r w:rsidR="00AF329B" w:rsidRPr="007C37CE">
        <w:rPr>
          <w:rFonts w:ascii="Garamond" w:hAnsi="Garamond" w:cs="Calibri"/>
        </w:rPr>
        <w:t>(suffragant) </w:t>
      </w:r>
      <w:r w:rsidRPr="007C37CE">
        <w:rPr>
          <w:rFonts w:ascii="Garamond" w:hAnsi="Garamond" w:cs="Calibri"/>
        </w:rPr>
        <w:t xml:space="preserve">de Mme. </w:t>
      </w:r>
      <w:r w:rsidR="008C5D5D" w:rsidRPr="007C37CE">
        <w:rPr>
          <w:rFonts w:ascii="Garamond" w:hAnsi="Garamond" w:cs="Calibri"/>
        </w:rPr>
        <w:t>Torkia Hounki</w:t>
      </w:r>
      <w:r w:rsidRPr="007C37CE">
        <w:rPr>
          <w:rFonts w:ascii="Garamond" w:hAnsi="Garamond" w:cs="Calibri"/>
        </w:rPr>
        <w:t xml:space="preserve">, intitulée </w:t>
      </w:r>
      <w:r w:rsidRPr="007C37CE">
        <w:rPr>
          <w:rFonts w:ascii="Garamond" w:hAnsi="Garamond" w:cs="Calibri"/>
          <w:b/>
          <w:bCs/>
        </w:rPr>
        <w:t>« L</w:t>
      </w:r>
      <w:r w:rsidR="008C5D5D" w:rsidRPr="007C37CE">
        <w:rPr>
          <w:rFonts w:ascii="Garamond" w:hAnsi="Garamond" w:cs="Calibri"/>
          <w:b/>
          <w:bCs/>
        </w:rPr>
        <w:t xml:space="preserve">a protection civile et commerciale du consommateur dans le commerce électronique : Étude de droit </w:t>
      </w:r>
      <w:r w:rsidR="00D9527E" w:rsidRPr="007C37CE">
        <w:rPr>
          <w:rFonts w:ascii="Garamond" w:hAnsi="Garamond" w:cs="Calibri"/>
          <w:b/>
          <w:bCs/>
        </w:rPr>
        <w:t>comparé entre</w:t>
      </w:r>
      <w:r w:rsidR="008C5D5D" w:rsidRPr="007C37CE">
        <w:rPr>
          <w:rFonts w:ascii="Garamond" w:hAnsi="Garamond" w:cs="Calibri"/>
          <w:b/>
          <w:bCs/>
        </w:rPr>
        <w:t xml:space="preserve"> le droit français, le droit égyptien et le droit libyen</w:t>
      </w:r>
      <w:r w:rsidRPr="007C37CE">
        <w:rPr>
          <w:rFonts w:ascii="Garamond" w:hAnsi="Garamond" w:cs="Calibri"/>
          <w:b/>
          <w:bCs/>
        </w:rPr>
        <w:t> »</w:t>
      </w:r>
      <w:r w:rsidRPr="007C37CE">
        <w:rPr>
          <w:rFonts w:ascii="Garamond" w:hAnsi="Garamond" w:cs="Calibri"/>
        </w:rPr>
        <w:t xml:space="preserve">, soutenue à l’université </w:t>
      </w:r>
      <w:r w:rsidR="008C5D5D" w:rsidRPr="007C37CE">
        <w:rPr>
          <w:rFonts w:ascii="Garamond" w:hAnsi="Garamond" w:cs="Calibri"/>
        </w:rPr>
        <w:t>de Reims</w:t>
      </w:r>
      <w:r w:rsidRPr="007C37CE">
        <w:rPr>
          <w:rFonts w:ascii="Garamond" w:hAnsi="Garamond" w:cs="Calibri"/>
        </w:rPr>
        <w:t>, le 2</w:t>
      </w:r>
      <w:r w:rsidR="008C5D5D" w:rsidRPr="007C37CE">
        <w:rPr>
          <w:rFonts w:ascii="Garamond" w:hAnsi="Garamond" w:cs="Calibri"/>
        </w:rPr>
        <w:t xml:space="preserve">9 mars </w:t>
      </w:r>
      <w:r w:rsidRPr="007C37CE">
        <w:rPr>
          <w:rFonts w:ascii="Garamond" w:hAnsi="Garamond" w:cs="Calibri"/>
        </w:rPr>
        <w:t>20</w:t>
      </w:r>
      <w:r w:rsidR="008C5D5D" w:rsidRPr="007C37CE">
        <w:rPr>
          <w:rFonts w:ascii="Garamond" w:hAnsi="Garamond" w:cs="Calibri"/>
        </w:rPr>
        <w:t>2</w:t>
      </w:r>
      <w:r w:rsidRPr="007C37CE">
        <w:rPr>
          <w:rFonts w:ascii="Garamond" w:hAnsi="Garamond" w:cs="Calibri"/>
        </w:rPr>
        <w:t>1, sous la direction de</w:t>
      </w:r>
      <w:r w:rsidR="008C5D5D" w:rsidRPr="007C37CE">
        <w:rPr>
          <w:rFonts w:ascii="Garamond" w:hAnsi="Garamond" w:cs="Calibri"/>
        </w:rPr>
        <w:t xml:space="preserve"> M. Magdy Habchy</w:t>
      </w:r>
      <w:r w:rsidRPr="007C37CE">
        <w:rPr>
          <w:rFonts w:ascii="Garamond" w:hAnsi="Garamond" w:cs="Calibri"/>
        </w:rPr>
        <w:t>.</w:t>
      </w:r>
    </w:p>
    <w:p w14:paraId="712070ED" w14:textId="77777777" w:rsidR="00C31E8B" w:rsidRPr="007C37CE" w:rsidRDefault="00C31E8B" w:rsidP="00604A02">
      <w:pPr>
        <w:ind w:left="709" w:hanging="285"/>
        <w:jc w:val="both"/>
        <w:rPr>
          <w:rFonts w:ascii="Garamond" w:hAnsi="Garamond" w:cs="Calibri"/>
        </w:rPr>
      </w:pPr>
    </w:p>
    <w:p w14:paraId="0BF56DCA" w14:textId="73CBEBC2" w:rsidR="00C31E8B" w:rsidRPr="007C37CE" w:rsidRDefault="00144A99" w:rsidP="00604A02">
      <w:pPr>
        <w:ind w:left="709" w:hanging="285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Membre du jury de thèse (suffragant) de M. Nilton Sterchele Nunes Pereira Junior, intitulée </w:t>
      </w:r>
      <w:r w:rsidRPr="007C37CE">
        <w:rPr>
          <w:rFonts w:ascii="Garamond" w:hAnsi="Garamond" w:cs="Calibri"/>
          <w:b/>
          <w:bCs/>
        </w:rPr>
        <w:t>« Le financement des PME au Brésil »</w:t>
      </w:r>
      <w:r w:rsidRPr="007C37CE">
        <w:rPr>
          <w:rFonts w:ascii="Garamond" w:hAnsi="Garamond" w:cs="Calibri"/>
        </w:rPr>
        <w:t xml:space="preserve">, soutenue à l’université de Montpellier, le 20 décembre 2019, sous la </w:t>
      </w:r>
      <w:r w:rsidR="004B4EC1" w:rsidRPr="007C37CE">
        <w:rPr>
          <w:rFonts w:ascii="Garamond" w:hAnsi="Garamond" w:cs="Calibri"/>
        </w:rPr>
        <w:t>co</w:t>
      </w:r>
      <w:r w:rsidRPr="007C37CE">
        <w:rPr>
          <w:rFonts w:ascii="Garamond" w:hAnsi="Garamond" w:cs="Calibri"/>
        </w:rPr>
        <w:t>direction d</w:t>
      </w:r>
      <w:r w:rsidR="004B4EC1" w:rsidRPr="007C37CE">
        <w:rPr>
          <w:rFonts w:ascii="Garamond" w:hAnsi="Garamond" w:cs="Calibri"/>
        </w:rPr>
        <w:t xml:space="preserve">es </w:t>
      </w:r>
      <w:r w:rsidRPr="007C37CE">
        <w:rPr>
          <w:rFonts w:ascii="Garamond" w:hAnsi="Garamond" w:cs="Calibri"/>
        </w:rPr>
        <w:t>Pr</w:t>
      </w:r>
      <w:r w:rsidR="004B4EC1" w:rsidRPr="007C37CE">
        <w:rPr>
          <w:rFonts w:ascii="Garamond" w:hAnsi="Garamond" w:cs="Calibri"/>
        </w:rPr>
        <w:t>ofesseurs</w:t>
      </w:r>
      <w:r w:rsidRPr="007C37CE">
        <w:rPr>
          <w:rFonts w:ascii="Garamond" w:hAnsi="Garamond" w:cs="Calibri"/>
        </w:rPr>
        <w:t xml:space="preserve"> </w:t>
      </w:r>
      <w:r w:rsidR="004B4EC1" w:rsidRPr="007C37CE">
        <w:rPr>
          <w:rFonts w:ascii="Garamond" w:hAnsi="Garamond" w:cs="Calibri"/>
        </w:rPr>
        <w:t>Marie-Pierre Dumont et Flávia de Almeida Viveiros de Castro</w:t>
      </w:r>
      <w:r w:rsidRPr="007C37CE">
        <w:rPr>
          <w:rFonts w:ascii="Garamond" w:hAnsi="Garamond" w:cs="Calibri"/>
        </w:rPr>
        <w:t>.</w:t>
      </w:r>
    </w:p>
    <w:p w14:paraId="47DC41D6" w14:textId="77777777" w:rsidR="00686D02" w:rsidRPr="007C37CE" w:rsidRDefault="00686D02" w:rsidP="00604A02">
      <w:pPr>
        <w:spacing w:after="120"/>
        <w:rPr>
          <w:rFonts w:ascii="Garamond" w:hAnsi="Garamond"/>
          <w:i/>
          <w:color w:val="000000" w:themeColor="text1"/>
          <w:sz w:val="28"/>
        </w:rPr>
      </w:pPr>
    </w:p>
    <w:p w14:paraId="5CF19307" w14:textId="2DB3053A" w:rsidR="00F87ECA" w:rsidRPr="007C37CE" w:rsidRDefault="00144A99" w:rsidP="00604A02">
      <w:pPr>
        <w:spacing w:after="120"/>
        <w:ind w:left="720" w:firstLine="720"/>
        <w:rPr>
          <w:rFonts w:ascii="Garamond" w:hAnsi="Garamond"/>
          <w:i/>
          <w:color w:val="000000" w:themeColor="text1"/>
          <w:sz w:val="28"/>
        </w:rPr>
      </w:pPr>
      <w:r w:rsidRPr="007C37CE">
        <w:rPr>
          <w:rFonts w:ascii="Garamond" w:hAnsi="Garamond"/>
          <w:i/>
          <w:color w:val="000000" w:themeColor="text1"/>
          <w:sz w:val="28"/>
        </w:rPr>
        <w:t xml:space="preserve">Comités de suivi de thèse </w:t>
      </w:r>
      <w:r w:rsidR="00BA75F1" w:rsidRPr="007C37CE">
        <w:rPr>
          <w:rFonts w:ascii="Garamond" w:hAnsi="Garamond"/>
          <w:i/>
          <w:color w:val="000000" w:themeColor="text1"/>
          <w:sz w:val="28"/>
        </w:rPr>
        <w:t>(invité)</w:t>
      </w: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9678"/>
      </w:tblGrid>
      <w:tr w:rsidR="004E6329" w:rsidRPr="007C37CE" w14:paraId="4E2FA560" w14:textId="77777777" w:rsidTr="004E6329">
        <w:trPr>
          <w:trHeight w:val="1001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688194A0" w14:textId="20E80BC9" w:rsidR="004E6329" w:rsidRPr="007C37CE" w:rsidRDefault="004E6329" w:rsidP="00071619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Thèse : </w:t>
            </w:r>
            <w:r w:rsidRPr="007C37CE">
              <w:rPr>
                <w:rFonts w:ascii="Garamond" w:hAnsi="Garamond" w:cs="Calibri"/>
                <w:b/>
                <w:bCs/>
              </w:rPr>
              <w:t>« La compatibilité des contrats à long terme d’approvisionnement en gaz naturel avec les enjeux environnementaux »</w:t>
            </w:r>
            <w:r w:rsidRPr="007C37CE">
              <w:rPr>
                <w:rFonts w:ascii="Garamond" w:hAnsi="Garamond" w:cs="Calibri"/>
              </w:rPr>
              <w:t>, en préparation par A. Rouable sous la direction du Pr. D. Thireau et Mme. V. Monteillet. Comité réuni le 9 juillet 2024 à l’université de Nîmes.</w:t>
            </w:r>
          </w:p>
        </w:tc>
      </w:tr>
      <w:tr w:rsidR="004E6329" w:rsidRPr="007C37CE" w14:paraId="13C28A3E" w14:textId="77777777" w:rsidTr="004E6329">
        <w:trPr>
          <w:trHeight w:val="1001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5A2D37CD" w14:textId="1A91430A" w:rsidR="004E6329" w:rsidRPr="007C37CE" w:rsidRDefault="004E6329" w:rsidP="004E6329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Thèse : </w:t>
            </w:r>
            <w:r w:rsidRPr="007C37CE">
              <w:rPr>
                <w:rFonts w:ascii="Garamond" w:hAnsi="Garamond" w:cs="Calibri"/>
                <w:b/>
                <w:bCs/>
              </w:rPr>
              <w:t>« Le test d’euro-compatibilité en droit du commerce international marocain »</w:t>
            </w:r>
            <w:r w:rsidRPr="007C37CE">
              <w:rPr>
                <w:rFonts w:ascii="Garamond" w:hAnsi="Garamond" w:cs="Calibri"/>
              </w:rPr>
              <w:t>, en préparation par Mme. H. EL Goutbi sous la direction du Pr. Jean-Sylvestre Bergé. Comité réuni le 3 juillet 2024 à l’université Côte d’Azur.</w:t>
            </w:r>
          </w:p>
        </w:tc>
      </w:tr>
      <w:tr w:rsidR="000707B0" w:rsidRPr="007C37CE" w14:paraId="32A3C1AA" w14:textId="77777777" w:rsidTr="00571666">
        <w:trPr>
          <w:trHeight w:val="971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7BF2F4BC" w14:textId="43965772" w:rsidR="000707B0" w:rsidRPr="007C37CE" w:rsidRDefault="000707B0" w:rsidP="00071619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Thèse : </w:t>
            </w:r>
            <w:r w:rsidRPr="007C37CE">
              <w:rPr>
                <w:rFonts w:ascii="Garamond" w:hAnsi="Garamond" w:cs="Calibri"/>
                <w:b/>
                <w:bCs/>
              </w:rPr>
              <w:t>« Quelle justice face aux violences sexuelles »</w:t>
            </w:r>
            <w:r w:rsidRPr="007C37CE">
              <w:rPr>
                <w:rFonts w:ascii="Garamond" w:hAnsi="Garamond" w:cs="Calibri"/>
              </w:rPr>
              <w:t>, en préparation</w:t>
            </w:r>
            <w:r w:rsidR="00571666" w:rsidRPr="007C37CE">
              <w:rPr>
                <w:rFonts w:ascii="Garamond" w:hAnsi="Garamond" w:cs="Calibri"/>
              </w:rPr>
              <w:t xml:space="preserve"> à l’université de Strasbourg</w:t>
            </w:r>
            <w:r w:rsidRPr="007C37CE">
              <w:rPr>
                <w:rFonts w:ascii="Garamond" w:hAnsi="Garamond" w:cs="Calibri"/>
              </w:rPr>
              <w:t xml:space="preserve"> par Mme. I. Rousset sous la direction Magalie Nord-Wagner. Comité réuni le 4 juin </w:t>
            </w:r>
            <w:r w:rsidRPr="007C37CE">
              <w:rPr>
                <w:rFonts w:ascii="Garamond" w:hAnsi="Garamond" w:cs="Calibri"/>
                <w:b/>
                <w:bCs/>
              </w:rPr>
              <w:t>2024</w:t>
            </w:r>
            <w:r w:rsidRPr="007C37CE">
              <w:rPr>
                <w:rFonts w:ascii="Garamond" w:hAnsi="Garamond" w:cs="Calibri"/>
              </w:rPr>
              <w:t xml:space="preserve"> </w:t>
            </w:r>
            <w:r w:rsidR="00571666" w:rsidRPr="007C37CE">
              <w:rPr>
                <w:rFonts w:ascii="Garamond" w:hAnsi="Garamond" w:cs="Calibri"/>
              </w:rPr>
              <w:t xml:space="preserve">et le 13 juin </w:t>
            </w:r>
            <w:r w:rsidR="00571666" w:rsidRPr="007C37CE">
              <w:rPr>
                <w:rFonts w:ascii="Garamond" w:hAnsi="Garamond" w:cs="Calibri"/>
                <w:b/>
                <w:bCs/>
              </w:rPr>
              <w:t>2025</w:t>
            </w:r>
            <w:r w:rsidR="00571666" w:rsidRPr="007C37CE">
              <w:rPr>
                <w:rFonts w:ascii="Garamond" w:hAnsi="Garamond" w:cs="Calibri"/>
              </w:rPr>
              <w:t xml:space="preserve"> (visioconférence)</w:t>
            </w:r>
            <w:r w:rsidRPr="007C37CE">
              <w:rPr>
                <w:rFonts w:ascii="Garamond" w:hAnsi="Garamond" w:cs="Calibri"/>
              </w:rPr>
              <w:t>.</w:t>
            </w:r>
          </w:p>
        </w:tc>
      </w:tr>
      <w:tr w:rsidR="000707B0" w:rsidRPr="007C37CE" w14:paraId="4ED8BDD4" w14:textId="77777777" w:rsidTr="00571666">
        <w:trPr>
          <w:trHeight w:val="1250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36895D9A" w14:textId="52D64A22" w:rsidR="000707B0" w:rsidRPr="007C37CE" w:rsidRDefault="000707B0" w:rsidP="00071619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Thèse : </w:t>
            </w:r>
            <w:r w:rsidRPr="007C37CE">
              <w:rPr>
                <w:rFonts w:ascii="Garamond" w:hAnsi="Garamond" w:cs="Calibri"/>
                <w:b/>
                <w:bCs/>
              </w:rPr>
              <w:t>« Les violences sexuelles au sein de l</w:t>
            </w:r>
            <w:r w:rsidR="00571666" w:rsidRPr="007C37CE">
              <w:rPr>
                <w:rFonts w:ascii="Garamond" w:hAnsi="Garamond" w:cs="Calibri"/>
                <w:b/>
                <w:bCs/>
              </w:rPr>
              <w:t>’</w:t>
            </w:r>
            <w:r w:rsidRPr="007C37CE">
              <w:rPr>
                <w:rFonts w:ascii="Garamond" w:hAnsi="Garamond" w:cs="Calibri"/>
                <w:b/>
                <w:bCs/>
              </w:rPr>
              <w:t>église catholique en France : analyse de la protection des droits des victimes »</w:t>
            </w:r>
            <w:r w:rsidRPr="007C37CE">
              <w:rPr>
                <w:rFonts w:ascii="Garamond" w:hAnsi="Garamond" w:cs="Calibri"/>
              </w:rPr>
              <w:t xml:space="preserve">, en préparation </w:t>
            </w:r>
            <w:r w:rsidR="00571666" w:rsidRPr="007C37CE">
              <w:rPr>
                <w:rFonts w:ascii="Garamond" w:hAnsi="Garamond" w:cs="Calibri"/>
              </w:rPr>
              <w:t xml:space="preserve">2025 à l’université de Strasbourg </w:t>
            </w:r>
            <w:r w:rsidRPr="007C37CE">
              <w:rPr>
                <w:rFonts w:ascii="Garamond" w:hAnsi="Garamond" w:cs="Calibri"/>
              </w:rPr>
              <w:t xml:space="preserve">par Mme. R. Odena sous la direction de Madame Magalie Nord-Wagner. Comité réuni le 3 juin </w:t>
            </w:r>
            <w:r w:rsidRPr="007C37CE">
              <w:rPr>
                <w:rFonts w:ascii="Garamond" w:hAnsi="Garamond" w:cs="Calibri"/>
                <w:b/>
                <w:bCs/>
              </w:rPr>
              <w:t>2024</w:t>
            </w:r>
            <w:r w:rsidRPr="007C37CE">
              <w:rPr>
                <w:rFonts w:ascii="Garamond" w:hAnsi="Garamond" w:cs="Calibri"/>
              </w:rPr>
              <w:t xml:space="preserve"> </w:t>
            </w:r>
            <w:r w:rsidR="00571666" w:rsidRPr="007C37CE">
              <w:rPr>
                <w:rFonts w:ascii="Garamond" w:hAnsi="Garamond" w:cs="Calibri"/>
              </w:rPr>
              <w:t xml:space="preserve">et le 20 juin </w:t>
            </w:r>
            <w:r w:rsidR="00571666" w:rsidRPr="007C37CE">
              <w:rPr>
                <w:rFonts w:ascii="Garamond" w:hAnsi="Garamond" w:cs="Calibri"/>
                <w:b/>
                <w:bCs/>
              </w:rPr>
              <w:t>2025</w:t>
            </w:r>
            <w:r w:rsidR="00571666" w:rsidRPr="007C37CE">
              <w:rPr>
                <w:rFonts w:ascii="Garamond" w:hAnsi="Garamond" w:cs="Calibri"/>
              </w:rPr>
              <w:t xml:space="preserve"> (visioconférence).</w:t>
            </w:r>
          </w:p>
        </w:tc>
      </w:tr>
      <w:tr w:rsidR="000707B0" w:rsidRPr="007C37CE" w14:paraId="07C0576B" w14:textId="77777777" w:rsidTr="004E6329">
        <w:trPr>
          <w:trHeight w:val="973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6BF74288" w14:textId="25F944C1" w:rsidR="000707B0" w:rsidRPr="007C37CE" w:rsidRDefault="000707B0" w:rsidP="00071619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Thèse : </w:t>
            </w:r>
            <w:r w:rsidRPr="007C37CE">
              <w:rPr>
                <w:rFonts w:ascii="Garamond" w:hAnsi="Garamond" w:cs="Calibri"/>
                <w:b/>
                <w:bCs/>
              </w:rPr>
              <w:t>« </w:t>
            </w:r>
            <w:r w:rsidR="004E6329" w:rsidRPr="007C37CE">
              <w:rPr>
                <w:rFonts w:ascii="Garamond" w:hAnsi="Garamond" w:cs="Calibri"/>
                <w:b/>
                <w:bCs/>
              </w:rPr>
              <w:t>Le test d’euro-compatibilité en droit du commerce international marocain</w:t>
            </w:r>
            <w:r w:rsidRPr="007C37CE">
              <w:rPr>
                <w:rFonts w:ascii="Garamond" w:hAnsi="Garamond" w:cs="Calibri"/>
                <w:b/>
                <w:bCs/>
              </w:rPr>
              <w:t> »</w:t>
            </w:r>
            <w:r w:rsidRPr="007C37CE">
              <w:rPr>
                <w:rFonts w:ascii="Garamond" w:hAnsi="Garamond" w:cs="Calibri"/>
              </w:rPr>
              <w:t xml:space="preserve">, en préparation par Mme. </w:t>
            </w:r>
            <w:r w:rsidR="004E6329" w:rsidRPr="007C37CE">
              <w:rPr>
                <w:rFonts w:ascii="Garamond" w:hAnsi="Garamond" w:cs="Calibri"/>
              </w:rPr>
              <w:t>H</w:t>
            </w:r>
            <w:r w:rsidRPr="007C37CE">
              <w:rPr>
                <w:rFonts w:ascii="Garamond" w:hAnsi="Garamond" w:cs="Calibri"/>
              </w:rPr>
              <w:t xml:space="preserve">. </w:t>
            </w:r>
            <w:r w:rsidR="004E6329" w:rsidRPr="007C37CE">
              <w:rPr>
                <w:rFonts w:ascii="Garamond" w:hAnsi="Garamond" w:cs="Calibri"/>
              </w:rPr>
              <w:t>EL Goutbi</w:t>
            </w:r>
            <w:r w:rsidRPr="007C37CE">
              <w:rPr>
                <w:rFonts w:ascii="Garamond" w:hAnsi="Garamond" w:cs="Calibri"/>
              </w:rPr>
              <w:t xml:space="preserve"> sous la direction du Pr. Jean-Sylvestre Bergé. Comité réuni le 12 juillet 2023 à l’université Côte d’Azur.</w:t>
            </w:r>
          </w:p>
        </w:tc>
      </w:tr>
      <w:tr w:rsidR="00BA75F1" w:rsidRPr="007C37CE" w14:paraId="09DD1DFE" w14:textId="77777777" w:rsidTr="004E6329">
        <w:trPr>
          <w:trHeight w:val="1021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1BEDB8F4" w14:textId="53188C4A" w:rsidR="00BA75F1" w:rsidRPr="007C37CE" w:rsidRDefault="00BA75F1" w:rsidP="00604A02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Thèse : </w:t>
            </w:r>
            <w:r w:rsidRPr="007C37CE">
              <w:rPr>
                <w:rFonts w:ascii="Garamond" w:hAnsi="Garamond" w:cs="Calibri"/>
                <w:b/>
                <w:bCs/>
              </w:rPr>
              <w:t>« </w:t>
            </w:r>
            <w:r w:rsidR="000707B0" w:rsidRPr="007C37CE">
              <w:rPr>
                <w:rFonts w:ascii="Garamond" w:hAnsi="Garamond" w:cs="Calibri"/>
                <w:b/>
                <w:bCs/>
              </w:rPr>
              <w:t>La protection des noms de domaine dans l’espace de l’OAPI (Organisation africaine de propriété intellectuelle) </w:t>
            </w:r>
            <w:r w:rsidR="006171C9" w:rsidRPr="007C37CE">
              <w:rPr>
                <w:rFonts w:ascii="Garamond" w:hAnsi="Garamond" w:cs="Calibri"/>
                <w:b/>
                <w:bCs/>
              </w:rPr>
              <w:t>»</w:t>
            </w:r>
            <w:r w:rsidRPr="007C37CE">
              <w:rPr>
                <w:rFonts w:ascii="Garamond" w:hAnsi="Garamond" w:cs="Calibri"/>
              </w:rPr>
              <w:t xml:space="preserve">, </w:t>
            </w:r>
            <w:r w:rsidR="000707B0" w:rsidRPr="007C37CE">
              <w:rPr>
                <w:rFonts w:ascii="Garamond" w:hAnsi="Garamond" w:cs="Calibri"/>
              </w:rPr>
              <w:t xml:space="preserve">en préparation par </w:t>
            </w:r>
            <w:r w:rsidRPr="007C37CE">
              <w:rPr>
                <w:rFonts w:ascii="Garamond" w:hAnsi="Garamond" w:cs="Calibri"/>
              </w:rPr>
              <w:t xml:space="preserve">Mme. </w:t>
            </w:r>
            <w:r w:rsidR="000707B0" w:rsidRPr="007C37CE">
              <w:rPr>
                <w:rFonts w:ascii="Garamond" w:hAnsi="Garamond" w:cs="Calibri"/>
              </w:rPr>
              <w:t xml:space="preserve">M. L. Ngo Nkot </w:t>
            </w:r>
            <w:r w:rsidRPr="007C37CE">
              <w:rPr>
                <w:rFonts w:ascii="Garamond" w:hAnsi="Garamond" w:cs="Calibri"/>
              </w:rPr>
              <w:t>sous la</w:t>
            </w:r>
            <w:r w:rsidR="000707B0" w:rsidRPr="007C37CE">
              <w:rPr>
                <w:rFonts w:ascii="Garamond" w:hAnsi="Garamond" w:cs="Calibri"/>
              </w:rPr>
              <w:t xml:space="preserve"> </w:t>
            </w:r>
            <w:r w:rsidRPr="007C37CE">
              <w:rPr>
                <w:rFonts w:ascii="Garamond" w:hAnsi="Garamond" w:cs="Calibri"/>
              </w:rPr>
              <w:t>direction d</w:t>
            </w:r>
            <w:r w:rsidR="000707B0" w:rsidRPr="007C37CE">
              <w:rPr>
                <w:rFonts w:ascii="Garamond" w:hAnsi="Garamond" w:cs="Calibri"/>
              </w:rPr>
              <w:t>u Pr. Jean-Sylvestre Bergé</w:t>
            </w:r>
            <w:r w:rsidRPr="007C37CE">
              <w:rPr>
                <w:rFonts w:ascii="Garamond" w:hAnsi="Garamond" w:cs="Calibri"/>
              </w:rPr>
              <w:t xml:space="preserve">. Comité réuni le </w:t>
            </w:r>
            <w:r w:rsidR="000707B0" w:rsidRPr="007C37CE">
              <w:rPr>
                <w:rFonts w:ascii="Garamond" w:hAnsi="Garamond" w:cs="Calibri"/>
              </w:rPr>
              <w:t xml:space="preserve">12 juillet </w:t>
            </w:r>
            <w:r w:rsidRPr="007C37CE">
              <w:rPr>
                <w:rFonts w:ascii="Garamond" w:hAnsi="Garamond" w:cs="Calibri"/>
                <w:b/>
                <w:bCs/>
              </w:rPr>
              <w:t>202</w:t>
            </w:r>
            <w:r w:rsidR="000707B0" w:rsidRPr="007C37CE">
              <w:rPr>
                <w:rFonts w:ascii="Garamond" w:hAnsi="Garamond" w:cs="Calibri"/>
                <w:b/>
                <w:bCs/>
              </w:rPr>
              <w:t>3</w:t>
            </w:r>
            <w:r w:rsidR="00571666" w:rsidRPr="007C37CE">
              <w:rPr>
                <w:rFonts w:ascii="Garamond" w:hAnsi="Garamond" w:cs="Calibri"/>
              </w:rPr>
              <w:t xml:space="preserve">, le 3 juillet </w:t>
            </w:r>
            <w:r w:rsidR="00571666" w:rsidRPr="007C37CE">
              <w:rPr>
                <w:rFonts w:ascii="Garamond" w:hAnsi="Garamond" w:cs="Calibri"/>
                <w:b/>
                <w:bCs/>
              </w:rPr>
              <w:t>2024</w:t>
            </w:r>
            <w:r w:rsidR="00571666" w:rsidRPr="007C37CE">
              <w:rPr>
                <w:rFonts w:ascii="Garamond" w:hAnsi="Garamond" w:cs="Calibri"/>
              </w:rPr>
              <w:t xml:space="preserve"> </w:t>
            </w:r>
            <w:r w:rsidRPr="007C37CE">
              <w:rPr>
                <w:rFonts w:ascii="Garamond" w:hAnsi="Garamond" w:cs="Calibri"/>
              </w:rPr>
              <w:t xml:space="preserve">à l’université </w:t>
            </w:r>
            <w:r w:rsidR="000707B0" w:rsidRPr="007C37CE">
              <w:rPr>
                <w:rFonts w:ascii="Garamond" w:hAnsi="Garamond" w:cs="Calibri"/>
              </w:rPr>
              <w:t>Côte d’Azur</w:t>
            </w:r>
            <w:r w:rsidRPr="007C37CE">
              <w:rPr>
                <w:rFonts w:ascii="Garamond" w:hAnsi="Garamond" w:cs="Calibri"/>
              </w:rPr>
              <w:t>.</w:t>
            </w:r>
          </w:p>
        </w:tc>
      </w:tr>
      <w:tr w:rsidR="00144A99" w:rsidRPr="007C37CE" w14:paraId="34D3C37C" w14:textId="77777777" w:rsidTr="004E6329">
        <w:trPr>
          <w:trHeight w:val="973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0537480D" w14:textId="320DF65E" w:rsidR="00144A99" w:rsidRPr="007C37CE" w:rsidRDefault="00144A99" w:rsidP="00604A02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Thèse : </w:t>
            </w:r>
            <w:r w:rsidRPr="007C37CE">
              <w:rPr>
                <w:rFonts w:ascii="Garamond" w:hAnsi="Garamond" w:cs="Calibri"/>
                <w:b/>
                <w:bCs/>
              </w:rPr>
              <w:t>« Risques et enjeux de la justice prédictive »</w:t>
            </w:r>
            <w:r w:rsidRPr="007C37CE">
              <w:rPr>
                <w:rFonts w:ascii="Garamond" w:hAnsi="Garamond" w:cs="Calibri"/>
              </w:rPr>
              <w:t xml:space="preserve">, préparée par Mme A. Coletta sous </w:t>
            </w:r>
            <w:r w:rsidR="00F00ED9" w:rsidRPr="007C37CE">
              <w:rPr>
                <w:rFonts w:ascii="Garamond" w:hAnsi="Garamond" w:cs="Calibri"/>
              </w:rPr>
              <w:t>la codirection</w:t>
            </w:r>
            <w:r w:rsidRPr="007C37CE">
              <w:rPr>
                <w:rFonts w:ascii="Garamond" w:hAnsi="Garamond" w:cs="Calibri"/>
              </w:rPr>
              <w:t xml:space="preserve"> d</w:t>
            </w:r>
            <w:r w:rsidR="008C5D5D" w:rsidRPr="007C37CE">
              <w:rPr>
                <w:rFonts w:ascii="Garamond" w:hAnsi="Garamond" w:cs="Calibri"/>
              </w:rPr>
              <w:t>’</w:t>
            </w:r>
            <w:r w:rsidRPr="007C37CE">
              <w:rPr>
                <w:rFonts w:ascii="Garamond" w:hAnsi="Garamond" w:cs="Calibri"/>
              </w:rPr>
              <w:t>Emmanuel Roux et de Guillaume Zambrano. Comité réuni le 27 septembre 2019 à l’université de Nîmes.</w:t>
            </w:r>
          </w:p>
        </w:tc>
      </w:tr>
      <w:tr w:rsidR="00144A99" w:rsidRPr="007C37CE" w14:paraId="6D14F38D" w14:textId="77777777" w:rsidTr="004E6329">
        <w:trPr>
          <w:trHeight w:val="973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3AFF3EB2" w14:textId="77777777" w:rsidR="00144A99" w:rsidRPr="007C37CE" w:rsidRDefault="00144A99" w:rsidP="00604A02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Thèse : </w:t>
            </w:r>
            <w:r w:rsidRPr="007C37CE">
              <w:rPr>
                <w:rFonts w:ascii="Garamond" w:hAnsi="Garamond" w:cs="Calibri"/>
                <w:b/>
                <w:bCs/>
              </w:rPr>
              <w:t>« Le juge du contrat électronique en droits interne et international »</w:t>
            </w:r>
            <w:r w:rsidRPr="007C37CE">
              <w:rPr>
                <w:rFonts w:ascii="Garamond" w:hAnsi="Garamond" w:cs="Calibri"/>
              </w:rPr>
              <w:t>, préparée par M. Abduladim Ghrouda sous la direction de Nicolas Nord. Comité réuni le 25 juin 2019 à l’université de Strasbourg.</w:t>
            </w:r>
          </w:p>
        </w:tc>
      </w:tr>
      <w:tr w:rsidR="00144A99" w:rsidRPr="007C37CE" w14:paraId="6D3DDDA4" w14:textId="77777777" w:rsidTr="004E6329">
        <w:trPr>
          <w:trHeight w:val="973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57D04D99" w14:textId="24D42143" w:rsidR="00144A99" w:rsidRPr="007C37CE" w:rsidRDefault="00144A99" w:rsidP="00604A02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>- Thèse :</w:t>
            </w:r>
            <w:r w:rsidRPr="007C37CE">
              <w:rPr>
                <w:rFonts w:ascii="Garamond" w:hAnsi="Garamond" w:cs="Calibri"/>
                <w:b/>
                <w:bCs/>
              </w:rPr>
              <w:t xml:space="preserve"> «</w:t>
            </w:r>
            <w:r w:rsidRPr="007C37CE">
              <w:rPr>
                <w:rFonts w:ascii="Garamond" w:hAnsi="Garamond" w:cs="Calibri"/>
              </w:rPr>
              <w:t> </w:t>
            </w:r>
            <w:r w:rsidRPr="007C37CE">
              <w:rPr>
                <w:rFonts w:ascii="Garamond" w:hAnsi="Garamond" w:cs="Calibri"/>
                <w:b/>
                <w:bCs/>
              </w:rPr>
              <w:t>Le sort patrimonial du conjoint survivant dans la dévolution successorale ab intestat »</w:t>
            </w:r>
            <w:r w:rsidRPr="007C37CE">
              <w:rPr>
                <w:rFonts w:ascii="Garamond" w:hAnsi="Garamond" w:cs="Calibri"/>
              </w:rPr>
              <w:t xml:space="preserve">, préparée par Mme Linlin Zhang sous la direction de Nicolas Nord. Comité réuni le 25 juin 2019 </w:t>
            </w:r>
            <w:r w:rsidR="007B15C8" w:rsidRPr="007C37CE">
              <w:rPr>
                <w:rFonts w:ascii="Garamond" w:hAnsi="Garamond" w:cs="Calibri"/>
              </w:rPr>
              <w:t xml:space="preserve">et le 11 septembre 2020 </w:t>
            </w:r>
            <w:r w:rsidRPr="007C37CE">
              <w:rPr>
                <w:rFonts w:ascii="Garamond" w:hAnsi="Garamond" w:cs="Calibri"/>
              </w:rPr>
              <w:t>à l’université de Strasbourg.</w:t>
            </w:r>
          </w:p>
        </w:tc>
      </w:tr>
      <w:tr w:rsidR="00144A99" w:rsidRPr="007C37CE" w14:paraId="5E39AF07" w14:textId="77777777" w:rsidTr="004E6329">
        <w:trPr>
          <w:trHeight w:val="999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796CCE77" w14:textId="0E7A8B27" w:rsidR="00144A99" w:rsidRPr="007C37CE" w:rsidRDefault="00144A99" w:rsidP="00604A02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lastRenderedPageBreak/>
              <w:t xml:space="preserve">- Thèse : </w:t>
            </w:r>
            <w:r w:rsidRPr="007C37CE">
              <w:rPr>
                <w:rFonts w:ascii="Garamond" w:hAnsi="Garamond" w:cs="Calibri"/>
                <w:b/>
                <w:bCs/>
              </w:rPr>
              <w:t>« L</w:t>
            </w:r>
            <w:r w:rsidR="00BA75F1" w:rsidRPr="007C37CE">
              <w:rPr>
                <w:rFonts w:ascii="Garamond" w:hAnsi="Garamond" w:cs="Calibri"/>
                <w:b/>
                <w:bCs/>
              </w:rPr>
              <w:t>’</w:t>
            </w:r>
            <w:r w:rsidRPr="007C37CE">
              <w:rPr>
                <w:rFonts w:ascii="Garamond" w:hAnsi="Garamond" w:cs="Calibri"/>
                <w:b/>
                <w:bCs/>
              </w:rPr>
              <w:t>arbitrabilité en Droit français et en Droit chinois : Perspectives internationales et comparées »</w:t>
            </w:r>
            <w:r w:rsidRPr="007C37CE">
              <w:rPr>
                <w:rFonts w:ascii="Garamond" w:hAnsi="Garamond" w:cs="Calibri"/>
              </w:rPr>
              <w:t xml:space="preserve">, préparée par M. Ye Hongtao sous la direction de Nicolas Nord. Comité réuni le 28 mai 2019 à l’université de </w:t>
            </w:r>
            <w:r w:rsidR="00C0603F" w:rsidRPr="007C37CE">
              <w:rPr>
                <w:rFonts w:ascii="Garamond" w:hAnsi="Garamond" w:cs="Calibri"/>
              </w:rPr>
              <w:t>Strasbourg</w:t>
            </w:r>
            <w:r w:rsidRPr="007C37CE">
              <w:rPr>
                <w:rFonts w:ascii="Garamond" w:hAnsi="Garamond" w:cs="Calibri"/>
              </w:rPr>
              <w:t>.</w:t>
            </w:r>
          </w:p>
        </w:tc>
      </w:tr>
    </w:tbl>
    <w:p w14:paraId="31F75171" w14:textId="04879A7C" w:rsidR="0024605F" w:rsidRPr="007C37CE" w:rsidRDefault="00AB165C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t>E</w:t>
      </w:r>
      <w:r w:rsidR="00E97A28" w:rsidRPr="007C37CE">
        <w:rPr>
          <w:rFonts w:ascii="Garamond" w:hAnsi="Garamond"/>
          <w:i/>
          <w:color w:val="002060"/>
          <w:sz w:val="28"/>
        </w:rPr>
        <w:t>ncadrement de mémoires de recherche</w:t>
      </w:r>
    </w:p>
    <w:tbl>
      <w:tblPr>
        <w:tblStyle w:val="Grilledutableau"/>
        <w:tblW w:w="0" w:type="auto"/>
        <w:tblInd w:w="103" w:type="dxa"/>
        <w:tblLook w:val="04A0" w:firstRow="1" w:lastRow="0" w:firstColumn="1" w:lastColumn="0" w:noHBand="0" w:noVBand="1"/>
      </w:tblPr>
      <w:tblGrid>
        <w:gridCol w:w="9678"/>
      </w:tblGrid>
      <w:tr w:rsidR="00BA75F1" w:rsidRPr="007C37CE" w14:paraId="160F322D" w14:textId="77777777" w:rsidTr="00604A02">
        <w:trPr>
          <w:trHeight w:val="637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01A79BC3" w14:textId="209F1C55" w:rsidR="00BA75F1" w:rsidRPr="007C37CE" w:rsidRDefault="00BA75F1" w:rsidP="00604A02">
            <w:pPr>
              <w:ind w:left="459" w:hanging="283"/>
              <w:jc w:val="both"/>
              <w:rPr>
                <w:rFonts w:ascii="Garamond" w:hAnsi="Garamond" w:cs="Calibri"/>
                <w:sz w:val="22"/>
              </w:rPr>
            </w:pPr>
            <w:r w:rsidRPr="007C37CE">
              <w:rPr>
                <w:rFonts w:ascii="Garamond" w:hAnsi="Garamond" w:cs="Calibri"/>
              </w:rPr>
              <w:t>- Direction :</w:t>
            </w:r>
            <w:r w:rsidRPr="007C37CE">
              <w:rPr>
                <w:rFonts w:ascii="Garamond" w:hAnsi="Garamond" w:cs="Calibri"/>
                <w:b/>
                <w:bCs/>
              </w:rPr>
              <w:t xml:space="preserve"> « Le droit international privé face aux enjeux climatiques »</w:t>
            </w:r>
            <w:r w:rsidRPr="007C37CE">
              <w:rPr>
                <w:rFonts w:ascii="Garamond" w:hAnsi="Garamond" w:cs="Calibri"/>
              </w:rPr>
              <w:t>, soutenue par Mme M.</w:t>
            </w:r>
            <w:r w:rsidR="004932ED" w:rsidRPr="007C37CE">
              <w:rPr>
                <w:rFonts w:ascii="Garamond" w:hAnsi="Garamond" w:cs="Calibri"/>
              </w:rPr>
              <w:t> </w:t>
            </w:r>
            <w:r w:rsidRPr="007C37CE">
              <w:rPr>
                <w:rFonts w:ascii="Garamond" w:hAnsi="Garamond" w:cs="Calibri"/>
              </w:rPr>
              <w:t>Bianchin le 7 septembre 2020 à l’</w:t>
            </w:r>
            <w:r w:rsidR="00F87ECA" w:rsidRPr="007C37CE">
              <w:rPr>
                <w:rFonts w:ascii="Garamond" w:hAnsi="Garamond" w:cs="Calibri"/>
              </w:rPr>
              <w:t>u</w:t>
            </w:r>
            <w:r w:rsidRPr="007C37CE">
              <w:rPr>
                <w:rFonts w:ascii="Garamond" w:hAnsi="Garamond" w:cs="Calibri"/>
              </w:rPr>
              <w:t>niversité de Nîmes (</w:t>
            </w:r>
            <w:r w:rsidRPr="007C37CE">
              <w:rPr>
                <w:rFonts w:ascii="Garamond" w:hAnsi="Garamond" w:cs="Calibri"/>
                <w:sz w:val="22"/>
              </w:rPr>
              <w:t>M2 ECLA).</w:t>
            </w:r>
          </w:p>
        </w:tc>
      </w:tr>
      <w:tr w:rsidR="0034029C" w:rsidRPr="007C37CE" w14:paraId="2D2F85BA" w14:textId="77777777" w:rsidTr="00604A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2"/>
        </w:trPr>
        <w:tc>
          <w:tcPr>
            <w:tcW w:w="9678" w:type="dxa"/>
          </w:tcPr>
          <w:p w14:paraId="728D2E20" w14:textId="4EA635F7" w:rsidR="0034029C" w:rsidRPr="007C37CE" w:rsidRDefault="0034029C" w:rsidP="00604A02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>- Direction : « </w:t>
            </w:r>
            <w:r w:rsidRPr="007C37CE">
              <w:rPr>
                <w:rFonts w:ascii="Garamond" w:hAnsi="Garamond" w:cs="Calibri"/>
                <w:b/>
              </w:rPr>
              <w:t>L’abus processuel en droit international privé</w:t>
            </w:r>
            <w:r w:rsidRPr="007C37CE">
              <w:rPr>
                <w:rFonts w:ascii="Garamond" w:hAnsi="Garamond" w:cs="Calibri"/>
              </w:rPr>
              <w:t xml:space="preserve"> », soutenue par Mme M. Biddou le 13 septembre 2017 à l’</w:t>
            </w:r>
            <w:r w:rsidR="00F87ECA" w:rsidRPr="007C37CE">
              <w:rPr>
                <w:rFonts w:ascii="Garamond" w:hAnsi="Garamond" w:cs="Calibri"/>
              </w:rPr>
              <w:t>u</w:t>
            </w:r>
            <w:r w:rsidRPr="007C37CE">
              <w:rPr>
                <w:rFonts w:ascii="Garamond" w:hAnsi="Garamond" w:cs="Calibri"/>
              </w:rPr>
              <w:t>niversité de Reims Champagne-Ardenne (</w:t>
            </w:r>
            <w:r w:rsidRPr="007C37CE">
              <w:rPr>
                <w:rFonts w:ascii="Garamond" w:hAnsi="Garamond" w:cs="Calibri"/>
                <w:sz w:val="22"/>
              </w:rPr>
              <w:t>M2 Droit et Procédure).</w:t>
            </w:r>
          </w:p>
        </w:tc>
      </w:tr>
      <w:tr w:rsidR="005A30F2" w:rsidRPr="007C37CE" w14:paraId="0212386F" w14:textId="77777777" w:rsidTr="00604A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70"/>
        </w:trPr>
        <w:tc>
          <w:tcPr>
            <w:tcW w:w="9678" w:type="dxa"/>
          </w:tcPr>
          <w:p w14:paraId="7566C14A" w14:textId="217CC055" w:rsidR="005A30F2" w:rsidRPr="007C37CE" w:rsidRDefault="005A30F2" w:rsidP="00604A02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>- Membre du jury de soutenance (suffragant) du mémoire de M. Carlos André Carvalho Acioli, intitulé « </w:t>
            </w:r>
            <w:r w:rsidRPr="007C37CE">
              <w:rPr>
                <w:rFonts w:ascii="Garamond" w:hAnsi="Garamond" w:cs="Calibri"/>
                <w:b/>
              </w:rPr>
              <w:t>A proteção internacional do consumidor turista no mercado globalizado e a cooperação jurídica internacional : diálogo necessário para um direito internacional humano </w:t>
            </w:r>
            <w:r w:rsidRPr="007C37CE">
              <w:rPr>
                <w:rFonts w:ascii="Garamond" w:hAnsi="Garamond" w:cs="Calibri"/>
              </w:rPr>
              <w:t>» (</w:t>
            </w:r>
            <w:r w:rsidRPr="007C37CE">
              <w:rPr>
                <w:rFonts w:ascii="Garamond" w:hAnsi="Garamond" w:cs="Calibri"/>
                <w:i/>
              </w:rPr>
              <w:t>La protection internationale du consommateur touriste dans le marché globalisé et la coopération juridique internationale : dialogue nécessaire pour un droit international humain</w:t>
            </w:r>
            <w:r w:rsidRPr="007C37CE">
              <w:rPr>
                <w:rFonts w:ascii="Garamond" w:hAnsi="Garamond" w:cs="Calibri"/>
              </w:rPr>
              <w:t>), soutenu à l’université fédérale du Rio Grande do Sul, Porto Alegre, Brésil, le 11 décembre 2018, sous la direction du Pr. Claudia Lima Marques.</w:t>
            </w:r>
          </w:p>
        </w:tc>
      </w:tr>
      <w:tr w:rsidR="00E97A28" w:rsidRPr="007C37CE" w14:paraId="4CE2163F" w14:textId="77777777" w:rsidTr="00604A02">
        <w:trPr>
          <w:trHeight w:val="973"/>
        </w:trPr>
        <w:tc>
          <w:tcPr>
            <w:tcW w:w="9678" w:type="dxa"/>
            <w:tcBorders>
              <w:top w:val="nil"/>
              <w:left w:val="nil"/>
              <w:bottom w:val="nil"/>
              <w:right w:val="nil"/>
            </w:tcBorders>
          </w:tcPr>
          <w:p w14:paraId="47E23A44" w14:textId="6B77BF39" w:rsidR="00E97A28" w:rsidRPr="007C37CE" w:rsidRDefault="00E97A28" w:rsidP="00604A02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>- Direction : «</w:t>
            </w:r>
            <w:r w:rsidR="00DB3E47" w:rsidRPr="007C37CE">
              <w:rPr>
                <w:rFonts w:ascii="Garamond" w:hAnsi="Garamond" w:cs="Calibri"/>
              </w:rPr>
              <w:t> </w:t>
            </w:r>
            <w:r w:rsidRPr="007C37CE">
              <w:rPr>
                <w:rFonts w:ascii="Garamond" w:hAnsi="Garamond" w:cs="Calibri"/>
                <w:b/>
              </w:rPr>
              <w:t>La Convention de Vienne de 1980</w:t>
            </w:r>
            <w:r w:rsidR="004D1168" w:rsidRPr="007C37CE">
              <w:rPr>
                <w:rFonts w:ascii="Garamond" w:hAnsi="Garamond" w:cs="Calibri"/>
                <w:b/>
              </w:rPr>
              <w:t xml:space="preserve"> sur la vente internationale – M</w:t>
            </w:r>
            <w:r w:rsidRPr="007C37CE">
              <w:rPr>
                <w:rFonts w:ascii="Garamond" w:hAnsi="Garamond" w:cs="Calibri"/>
                <w:b/>
              </w:rPr>
              <w:t>atrice de la réforme du droit français des obligations</w:t>
            </w:r>
            <w:r w:rsidRPr="007C37CE">
              <w:rPr>
                <w:rFonts w:ascii="Garamond" w:hAnsi="Garamond" w:cs="Calibri"/>
              </w:rPr>
              <w:t> », souten</w:t>
            </w:r>
            <w:r w:rsidR="007644D5" w:rsidRPr="007C37CE">
              <w:rPr>
                <w:rFonts w:ascii="Garamond" w:hAnsi="Garamond" w:cs="Calibri"/>
              </w:rPr>
              <w:t>u</w:t>
            </w:r>
            <w:r w:rsidRPr="007C37CE">
              <w:rPr>
                <w:rFonts w:ascii="Garamond" w:hAnsi="Garamond" w:cs="Calibri"/>
              </w:rPr>
              <w:t xml:space="preserve"> par Mme</w:t>
            </w:r>
            <w:r w:rsidR="00DB3E47" w:rsidRPr="007C37CE">
              <w:rPr>
                <w:rFonts w:ascii="Garamond" w:hAnsi="Garamond" w:cs="Calibri"/>
              </w:rPr>
              <w:t> </w:t>
            </w:r>
            <w:r w:rsidRPr="007C37CE">
              <w:rPr>
                <w:rFonts w:ascii="Garamond" w:hAnsi="Garamond" w:cs="Calibri"/>
              </w:rPr>
              <w:t xml:space="preserve">L. Deshayes </w:t>
            </w:r>
            <w:r w:rsidR="007644D5" w:rsidRPr="007C37CE">
              <w:rPr>
                <w:rFonts w:ascii="Garamond" w:hAnsi="Garamond" w:cs="Calibri"/>
              </w:rPr>
              <w:t xml:space="preserve">le 7 septembre 2018 </w:t>
            </w:r>
            <w:r w:rsidRPr="007C37CE">
              <w:rPr>
                <w:rFonts w:ascii="Garamond" w:hAnsi="Garamond" w:cs="Calibri"/>
              </w:rPr>
              <w:t>à l’</w:t>
            </w:r>
            <w:r w:rsidR="00F87ECA" w:rsidRPr="007C37CE">
              <w:rPr>
                <w:rFonts w:ascii="Garamond" w:hAnsi="Garamond" w:cs="Calibri"/>
              </w:rPr>
              <w:t>u</w:t>
            </w:r>
            <w:r w:rsidRPr="007C37CE">
              <w:rPr>
                <w:rFonts w:ascii="Garamond" w:hAnsi="Garamond" w:cs="Calibri"/>
              </w:rPr>
              <w:t>niversité</w:t>
            </w:r>
            <w:r w:rsidR="007644D5" w:rsidRPr="007C37CE">
              <w:rPr>
                <w:rFonts w:ascii="Garamond" w:hAnsi="Garamond" w:cs="Calibri"/>
              </w:rPr>
              <w:t xml:space="preserve"> de Reims Champagne-Ardenne</w:t>
            </w:r>
            <w:r w:rsidRPr="007C37CE">
              <w:rPr>
                <w:rFonts w:ascii="Garamond" w:hAnsi="Garamond" w:cs="Calibri"/>
              </w:rPr>
              <w:t xml:space="preserve"> (</w:t>
            </w:r>
            <w:r w:rsidRPr="007C37CE">
              <w:rPr>
                <w:rFonts w:ascii="Garamond" w:hAnsi="Garamond" w:cs="Calibri"/>
                <w:sz w:val="22"/>
              </w:rPr>
              <w:t>M2 Droit et Procédure).</w:t>
            </w:r>
          </w:p>
        </w:tc>
      </w:tr>
      <w:tr w:rsidR="00E97A28" w:rsidRPr="007C37CE" w14:paraId="7609D631" w14:textId="77777777" w:rsidTr="00604A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3"/>
        </w:trPr>
        <w:tc>
          <w:tcPr>
            <w:tcW w:w="9678" w:type="dxa"/>
          </w:tcPr>
          <w:p w14:paraId="187C5D09" w14:textId="6D420414" w:rsidR="00E97A28" w:rsidRPr="007C37CE" w:rsidRDefault="00E97A28" w:rsidP="00604A02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>- Direction : «</w:t>
            </w:r>
            <w:r w:rsidR="00DB3E47" w:rsidRPr="007C37CE">
              <w:rPr>
                <w:rFonts w:ascii="Garamond" w:hAnsi="Garamond" w:cs="Calibri"/>
              </w:rPr>
              <w:t> </w:t>
            </w:r>
            <w:r w:rsidR="004D1168" w:rsidRPr="007C37CE">
              <w:rPr>
                <w:rFonts w:ascii="Garamond" w:hAnsi="Garamond" w:cs="Calibri"/>
                <w:b/>
              </w:rPr>
              <w:t>La stabilité</w:t>
            </w:r>
            <w:r w:rsidRPr="007C37CE">
              <w:rPr>
                <w:rFonts w:ascii="Garamond" w:hAnsi="Garamond" w:cs="Calibri"/>
                <w:b/>
              </w:rPr>
              <w:t> </w:t>
            </w:r>
            <w:r w:rsidR="004D1168" w:rsidRPr="007C37CE">
              <w:rPr>
                <w:rFonts w:ascii="Garamond" w:hAnsi="Garamond" w:cs="Calibri"/>
                <w:b/>
              </w:rPr>
              <w:t>des partenariats enregistrés à l’épreuve de la libre circulation des personnes dans l’espace européen</w:t>
            </w:r>
            <w:r w:rsidR="004D1168" w:rsidRPr="007C37CE">
              <w:rPr>
                <w:rFonts w:ascii="Garamond" w:hAnsi="Garamond" w:cs="Calibri"/>
              </w:rPr>
              <w:t xml:space="preserve"> </w:t>
            </w:r>
            <w:r w:rsidRPr="007C37CE">
              <w:rPr>
                <w:rFonts w:ascii="Garamond" w:hAnsi="Garamond" w:cs="Calibri"/>
              </w:rPr>
              <w:t>», souten</w:t>
            </w:r>
            <w:r w:rsidR="005D4E2C" w:rsidRPr="007C37CE">
              <w:rPr>
                <w:rFonts w:ascii="Garamond" w:hAnsi="Garamond" w:cs="Calibri"/>
              </w:rPr>
              <w:t>u</w:t>
            </w:r>
            <w:r w:rsidRPr="007C37CE">
              <w:rPr>
                <w:rFonts w:ascii="Garamond" w:hAnsi="Garamond" w:cs="Calibri"/>
              </w:rPr>
              <w:t xml:space="preserve"> par Mme</w:t>
            </w:r>
            <w:r w:rsidR="00DB3E47" w:rsidRPr="007C37CE">
              <w:rPr>
                <w:rFonts w:ascii="Garamond" w:hAnsi="Garamond" w:cs="Calibri"/>
              </w:rPr>
              <w:t> </w:t>
            </w:r>
            <w:r w:rsidRPr="007C37CE">
              <w:rPr>
                <w:rFonts w:ascii="Garamond" w:hAnsi="Garamond" w:cs="Calibri"/>
              </w:rPr>
              <w:t xml:space="preserve">T. </w:t>
            </w:r>
            <w:r w:rsidR="007170CF" w:rsidRPr="007C37CE">
              <w:rPr>
                <w:rFonts w:ascii="Garamond" w:hAnsi="Garamond" w:cs="Calibri"/>
              </w:rPr>
              <w:t xml:space="preserve">Moreira </w:t>
            </w:r>
            <w:r w:rsidRPr="007C37CE">
              <w:rPr>
                <w:rFonts w:ascii="Garamond" w:hAnsi="Garamond" w:cs="Calibri"/>
              </w:rPr>
              <w:t xml:space="preserve">de Sá </w:t>
            </w:r>
            <w:r w:rsidR="007170CF" w:rsidRPr="007C37CE">
              <w:rPr>
                <w:rFonts w:ascii="Garamond" w:hAnsi="Garamond" w:cs="Calibri"/>
              </w:rPr>
              <w:t xml:space="preserve">le 26 juin 2018 </w:t>
            </w:r>
            <w:r w:rsidRPr="007C37CE">
              <w:rPr>
                <w:rFonts w:ascii="Garamond" w:hAnsi="Garamond" w:cs="Calibri"/>
              </w:rPr>
              <w:t>à l’</w:t>
            </w:r>
            <w:r w:rsidR="00F87ECA" w:rsidRPr="007C37CE">
              <w:rPr>
                <w:rFonts w:ascii="Garamond" w:hAnsi="Garamond" w:cs="Calibri"/>
              </w:rPr>
              <w:t>u</w:t>
            </w:r>
            <w:r w:rsidRPr="007C37CE">
              <w:rPr>
                <w:rFonts w:ascii="Garamond" w:hAnsi="Garamond" w:cs="Calibri"/>
              </w:rPr>
              <w:t>niversité</w:t>
            </w:r>
            <w:r w:rsidR="007170CF" w:rsidRPr="007C37CE">
              <w:rPr>
                <w:rFonts w:ascii="Garamond" w:hAnsi="Garamond" w:cs="Calibri"/>
              </w:rPr>
              <w:t xml:space="preserve"> de Strasbourg </w:t>
            </w:r>
            <w:r w:rsidRPr="007C37CE">
              <w:rPr>
                <w:rFonts w:ascii="Garamond" w:hAnsi="Garamond" w:cs="Calibri"/>
              </w:rPr>
              <w:t>(</w:t>
            </w:r>
            <w:r w:rsidRPr="007C37CE">
              <w:rPr>
                <w:rFonts w:ascii="Garamond" w:hAnsi="Garamond" w:cs="Calibri"/>
                <w:sz w:val="22"/>
              </w:rPr>
              <w:t>M2 Droit international privé).</w:t>
            </w:r>
          </w:p>
        </w:tc>
      </w:tr>
      <w:tr w:rsidR="0034029C" w:rsidRPr="007C37CE" w14:paraId="51981B37" w14:textId="77777777" w:rsidTr="00604A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3"/>
        </w:trPr>
        <w:tc>
          <w:tcPr>
            <w:tcW w:w="9678" w:type="dxa"/>
          </w:tcPr>
          <w:p w14:paraId="4A62F685" w14:textId="07C1E475" w:rsidR="0034029C" w:rsidRPr="007C37CE" w:rsidRDefault="0034029C" w:rsidP="00604A02">
            <w:pPr>
              <w:ind w:left="459" w:hanging="283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>- Membre du jury de l’examen de qualification</w:t>
            </w:r>
            <w:r w:rsidR="0083393D" w:rsidRPr="007C37CE">
              <w:rPr>
                <w:rFonts w:ascii="Garamond" w:hAnsi="Garamond" w:cs="Calibri"/>
              </w:rPr>
              <w:t xml:space="preserve"> qui s’est tenu le 20 août 2019</w:t>
            </w:r>
            <w:r w:rsidRPr="007C37CE">
              <w:rPr>
                <w:rFonts w:ascii="Garamond" w:hAnsi="Garamond" w:cs="Calibri"/>
              </w:rPr>
              <w:t xml:space="preserve"> : « </w:t>
            </w:r>
            <w:r w:rsidRPr="007C37CE">
              <w:rPr>
                <w:rFonts w:ascii="Garamond" w:hAnsi="Garamond" w:cs="Calibri"/>
                <w:b/>
                <w:bCs/>
              </w:rPr>
              <w:t>Direito</w:t>
            </w:r>
            <w:r w:rsidR="00D62390" w:rsidRPr="007C37CE">
              <w:rPr>
                <w:rFonts w:ascii="Garamond" w:hAnsi="Garamond" w:cs="Calibri"/>
                <w:b/>
                <w:bCs/>
              </w:rPr>
              <w:t>s</w:t>
            </w:r>
            <w:r w:rsidRPr="007C37CE">
              <w:rPr>
                <w:rFonts w:ascii="Garamond" w:hAnsi="Garamond" w:cs="Calibri"/>
                <w:b/>
                <w:bCs/>
              </w:rPr>
              <w:t xml:space="preserve"> humanos e empresas transnacionais</w:t>
            </w:r>
            <w:r w:rsidRPr="007C37CE">
              <w:rPr>
                <w:rFonts w:ascii="Garamond" w:hAnsi="Garamond" w:cs="Calibri"/>
                <w:b/>
              </w:rPr>
              <w:t xml:space="preserve"> </w:t>
            </w:r>
            <w:r w:rsidRPr="007C37CE">
              <w:rPr>
                <w:rFonts w:ascii="Garamond" w:hAnsi="Garamond" w:cs="Calibri"/>
              </w:rPr>
              <w:t xml:space="preserve">», mémoire à être soutenu par Mme Dezyrée Rodrigues da Rosa </w:t>
            </w:r>
            <w:r w:rsidR="0083393D" w:rsidRPr="007C37CE">
              <w:rPr>
                <w:rFonts w:ascii="Garamond" w:hAnsi="Garamond" w:cs="Calibri"/>
              </w:rPr>
              <w:t>au premier semestre 2020 l’université fédérale du Rio Grande do Sul, Porto Alegre, Brésil, sous la direction du Pr. Claudia Lima Marques.</w:t>
            </w:r>
          </w:p>
        </w:tc>
      </w:tr>
    </w:tbl>
    <w:p w14:paraId="6A228256" w14:textId="77777777" w:rsidR="00C26D93" w:rsidRDefault="00C26D93" w:rsidP="00BA2C51">
      <w:pPr>
        <w:spacing w:after="240"/>
        <w:ind w:firstLine="567"/>
        <w:rPr>
          <w:rFonts w:ascii="Garamond" w:hAnsi="Garamond"/>
          <w:i/>
          <w:color w:val="002060"/>
          <w:sz w:val="28"/>
        </w:rPr>
      </w:pPr>
    </w:p>
    <w:p w14:paraId="02AE9684" w14:textId="20D6C3CE" w:rsidR="00AC246F" w:rsidRPr="007C37CE" w:rsidRDefault="00AC246F" w:rsidP="00BA2C51">
      <w:pPr>
        <w:spacing w:after="240"/>
        <w:ind w:firstLine="567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t xml:space="preserve">Responsabilités pédagogiques </w:t>
      </w:r>
    </w:p>
    <w:tbl>
      <w:tblPr>
        <w:tblStyle w:val="Grilledutableau"/>
        <w:tblW w:w="0" w:type="auto"/>
        <w:tblInd w:w="245" w:type="dxa"/>
        <w:tblLook w:val="04A0" w:firstRow="1" w:lastRow="0" w:firstColumn="1" w:lastColumn="0" w:noHBand="0" w:noVBand="1"/>
      </w:tblPr>
      <w:tblGrid>
        <w:gridCol w:w="9113"/>
      </w:tblGrid>
      <w:tr w:rsidR="002C0D67" w:rsidRPr="007C37CE" w14:paraId="1E6EC263" w14:textId="77777777" w:rsidTr="00122E6E">
        <w:trPr>
          <w:trHeight w:val="646"/>
        </w:trPr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</w:tcPr>
          <w:p w14:paraId="2E1CB594" w14:textId="1A241EB8" w:rsidR="002C0D67" w:rsidRPr="007C37CE" w:rsidRDefault="002C0D67" w:rsidP="00BA2C51">
            <w:pPr>
              <w:spacing w:after="240"/>
              <w:ind w:hanging="108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Membre de </w:t>
            </w:r>
            <w:r w:rsidRPr="007C37CE">
              <w:rPr>
                <w:rFonts w:ascii="Garamond" w:hAnsi="Garamond" w:cs="Calibri"/>
                <w:b/>
                <w:bCs/>
                <w:sz w:val="22"/>
                <w:szCs w:val="22"/>
              </w:rPr>
              <w:t>Conseil d’orientation scientifique et pédagogique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de l’EUR LEX SOCIÉTÉ de l’université Côte d’Azur (depuis juillet 2023).</w:t>
            </w:r>
          </w:p>
        </w:tc>
      </w:tr>
      <w:tr w:rsidR="0093510B" w:rsidRPr="007C37CE" w14:paraId="4151CC6D" w14:textId="77777777" w:rsidTr="00071619">
        <w:trPr>
          <w:trHeight w:val="526"/>
        </w:trPr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</w:tcPr>
          <w:p w14:paraId="52EF4C5F" w14:textId="0EBA11C8" w:rsidR="0093510B" w:rsidRPr="007C37CE" w:rsidRDefault="0093510B" w:rsidP="0093510B">
            <w:pPr>
              <w:spacing w:after="120"/>
              <w:ind w:hanging="108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Responsable de </w:t>
            </w:r>
            <w:r w:rsidR="00B826E5" w:rsidRPr="007C37CE">
              <w:rPr>
                <w:rFonts w:ascii="Garamond" w:hAnsi="Garamond" w:cs="Calibri"/>
                <w:sz w:val="22"/>
                <w:szCs w:val="22"/>
              </w:rPr>
              <w:t>l’</w:t>
            </w:r>
            <w:r w:rsidRPr="007C37CE">
              <w:rPr>
                <w:rFonts w:ascii="Garamond" w:hAnsi="Garamond" w:cs="Calibri"/>
                <w:b/>
                <w:bCs/>
                <w:sz w:val="22"/>
                <w:szCs w:val="22"/>
              </w:rPr>
              <w:t xml:space="preserve">Académie du Droit </w:t>
            </w:r>
            <w:r w:rsidR="00B826E5" w:rsidRPr="007C37CE">
              <w:rPr>
                <w:rFonts w:ascii="Garamond" w:hAnsi="Garamond" w:cs="Calibri"/>
                <w:b/>
                <w:bCs/>
                <w:sz w:val="22"/>
                <w:szCs w:val="22"/>
              </w:rPr>
              <w:t xml:space="preserve">de Nice </w:t>
            </w:r>
            <w:r w:rsidR="006378D6" w:rsidRPr="007C37CE">
              <w:rPr>
                <w:rFonts w:ascii="Garamond" w:hAnsi="Garamond" w:cs="Calibri"/>
                <w:b/>
                <w:bCs/>
                <w:sz w:val="22"/>
                <w:szCs w:val="22"/>
              </w:rPr>
              <w:t xml:space="preserve">– Diplôme des hautes études juridiques et politiques 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de l’université Côte d’Azur (depuis juillet 2024).</w:t>
            </w:r>
          </w:p>
        </w:tc>
      </w:tr>
      <w:tr w:rsidR="00AC246F" w:rsidRPr="007C37CE" w14:paraId="35011005" w14:textId="77777777" w:rsidTr="00B478B5">
        <w:trPr>
          <w:trHeight w:val="526"/>
        </w:trPr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</w:tcPr>
          <w:p w14:paraId="00A780B3" w14:textId="5CE5375B" w:rsidR="00343B42" w:rsidRPr="007C37CE" w:rsidRDefault="00AC246F" w:rsidP="0093510B">
            <w:pPr>
              <w:spacing w:after="120"/>
              <w:ind w:hanging="108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Co-responsable du </w:t>
            </w:r>
            <w:r w:rsidRPr="007C37CE">
              <w:rPr>
                <w:rFonts w:ascii="Garamond" w:hAnsi="Garamond" w:cs="Calibri"/>
                <w:b/>
                <w:bCs/>
                <w:sz w:val="22"/>
                <w:szCs w:val="22"/>
              </w:rPr>
              <w:t>Master 1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</w:t>
            </w:r>
            <w:r w:rsidR="006378D6" w:rsidRPr="007C37CE">
              <w:rPr>
                <w:rFonts w:ascii="Garamond" w:hAnsi="Garamond" w:cs="Calibri"/>
                <w:b/>
                <w:bCs/>
                <w:sz w:val="22"/>
                <w:szCs w:val="22"/>
              </w:rPr>
              <w:t>D</w:t>
            </w:r>
            <w:r w:rsidRPr="007C37CE">
              <w:rPr>
                <w:rFonts w:ascii="Garamond" w:hAnsi="Garamond" w:cs="Calibri"/>
                <w:b/>
                <w:bCs/>
                <w:sz w:val="22"/>
                <w:szCs w:val="22"/>
              </w:rPr>
              <w:t>roit des affaires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de la Faculté de droit et science politique de l’université Côte d’Azur (</w:t>
            </w:r>
            <w:r w:rsidR="00C26D93">
              <w:rPr>
                <w:rFonts w:ascii="Garamond" w:hAnsi="Garamond" w:cs="Calibri"/>
                <w:sz w:val="22"/>
                <w:szCs w:val="22"/>
              </w:rPr>
              <w:t>s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eptembre 2023</w:t>
            </w:r>
            <w:r w:rsidR="00C26D93">
              <w:rPr>
                <w:rFonts w:ascii="Garamond" w:hAnsi="Garamond" w:cs="Calibri"/>
                <w:sz w:val="22"/>
                <w:szCs w:val="22"/>
              </w:rPr>
              <w:t xml:space="preserve"> – août 2025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).</w:t>
            </w:r>
          </w:p>
        </w:tc>
      </w:tr>
    </w:tbl>
    <w:p w14:paraId="726B1148" w14:textId="1BF3D592" w:rsidR="00E97A28" w:rsidRPr="007C37CE" w:rsidRDefault="00BB4A60" w:rsidP="00BA2C51">
      <w:pPr>
        <w:spacing w:after="240"/>
        <w:ind w:firstLine="567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t xml:space="preserve">Responsabilités </w:t>
      </w:r>
      <w:r w:rsidR="004A73A4" w:rsidRPr="007C37CE">
        <w:rPr>
          <w:rFonts w:ascii="Garamond" w:hAnsi="Garamond"/>
          <w:i/>
          <w:color w:val="002060"/>
          <w:sz w:val="28"/>
        </w:rPr>
        <w:t xml:space="preserve">scientifiques et </w:t>
      </w:r>
      <w:r w:rsidRPr="007C37CE">
        <w:rPr>
          <w:rFonts w:ascii="Garamond" w:hAnsi="Garamond"/>
          <w:i/>
          <w:color w:val="002060"/>
          <w:sz w:val="28"/>
        </w:rPr>
        <w:t>administratives</w:t>
      </w:r>
    </w:p>
    <w:tbl>
      <w:tblPr>
        <w:tblStyle w:val="Grilledutableau"/>
        <w:tblW w:w="9717" w:type="dxa"/>
        <w:tblInd w:w="245" w:type="dxa"/>
        <w:tblLook w:val="04A0" w:firstRow="1" w:lastRow="0" w:firstColumn="1" w:lastColumn="0" w:noHBand="0" w:noVBand="1"/>
      </w:tblPr>
      <w:tblGrid>
        <w:gridCol w:w="39"/>
        <w:gridCol w:w="9639"/>
        <w:gridCol w:w="39"/>
      </w:tblGrid>
      <w:tr w:rsidR="002C0D67" w:rsidRPr="007C37CE" w14:paraId="1F7D4E92" w14:textId="77777777" w:rsidTr="001A4A6F">
        <w:trPr>
          <w:gridAfter w:val="1"/>
          <w:wAfter w:w="39" w:type="dxa"/>
          <w:trHeight w:val="411"/>
        </w:trPr>
        <w:tc>
          <w:tcPr>
            <w:tcW w:w="9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D922C" w14:textId="62E89113" w:rsidR="002C0D67" w:rsidRPr="007C37CE" w:rsidRDefault="002C0D67" w:rsidP="00BA2C51">
            <w:pPr>
              <w:spacing w:after="240"/>
              <w:ind w:hanging="76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Membre de</w:t>
            </w:r>
            <w:r w:rsidR="001A4A6F" w:rsidRPr="007C37CE">
              <w:rPr>
                <w:rFonts w:ascii="Garamond" w:hAnsi="Garamond" w:cs="Calibri"/>
                <w:sz w:val="22"/>
                <w:szCs w:val="22"/>
              </w:rPr>
              <w:t xml:space="preserve"> droit du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Conseil de recherche de l’EUR LEX SOCIÉTÉ de l’université Côte d’Azur</w:t>
            </w:r>
          </w:p>
        </w:tc>
      </w:tr>
      <w:tr w:rsidR="002C0D67" w:rsidRPr="007C37CE" w14:paraId="4D61483E" w14:textId="77777777" w:rsidTr="001A4A6F">
        <w:trPr>
          <w:gridAfter w:val="1"/>
          <w:wAfter w:w="39" w:type="dxa"/>
          <w:trHeight w:val="376"/>
        </w:trPr>
        <w:tc>
          <w:tcPr>
            <w:tcW w:w="9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39392" w14:textId="5F16B295" w:rsidR="002C0D67" w:rsidRPr="007C37CE" w:rsidRDefault="002C0D67" w:rsidP="00936F13">
            <w:pPr>
              <w:spacing w:after="120"/>
              <w:ind w:hanging="76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Membre d</w:t>
            </w:r>
            <w:r w:rsidR="001A4A6F" w:rsidRPr="007C37CE">
              <w:rPr>
                <w:rFonts w:ascii="Garamond" w:hAnsi="Garamond" w:cs="Calibri"/>
                <w:sz w:val="22"/>
                <w:szCs w:val="22"/>
              </w:rPr>
              <w:t>e droit d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u Comité de pilotage de l’EUR LEX SOCIÉTÉ de l’université Côte d’Azur (depuis juillet 2023).</w:t>
            </w:r>
          </w:p>
        </w:tc>
      </w:tr>
      <w:tr w:rsidR="00BE1ABB" w:rsidRPr="007C37CE" w14:paraId="62251F28" w14:textId="77777777" w:rsidTr="001A4A6F">
        <w:trPr>
          <w:gridBefore w:val="1"/>
          <w:wBefore w:w="39" w:type="dxa"/>
          <w:trHeight w:val="759"/>
        </w:trPr>
        <w:tc>
          <w:tcPr>
            <w:tcW w:w="9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98CA3" w14:textId="77777777" w:rsidR="00BE1ABB" w:rsidRPr="007C37CE" w:rsidRDefault="00BE1ABB" w:rsidP="00936F13">
            <w:pPr>
              <w:spacing w:after="120"/>
              <w:ind w:hanging="106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Directeur-adjoint du Groupe de recherche en droit, économie et gestion – UMR GREDEG/CNRS, université Côte d’Azur (depuis avril 2023).</w:t>
            </w:r>
          </w:p>
        </w:tc>
      </w:tr>
      <w:tr w:rsidR="001A4A6F" w:rsidRPr="007C37CE" w14:paraId="62C22592" w14:textId="77777777" w:rsidTr="001A4A6F">
        <w:trPr>
          <w:gridAfter w:val="1"/>
          <w:wAfter w:w="39" w:type="dxa"/>
          <w:trHeight w:val="428"/>
        </w:trPr>
        <w:tc>
          <w:tcPr>
            <w:tcW w:w="9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AC771" w14:textId="52567A8A" w:rsidR="001A4A6F" w:rsidRPr="007C37CE" w:rsidRDefault="001A4A6F" w:rsidP="008F5AAE">
            <w:pPr>
              <w:spacing w:after="120"/>
              <w:ind w:hanging="106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Membre du Conseil d’Administration de la Société de législation comparée (2024-2026)</w:t>
            </w:r>
            <w:r w:rsidR="00050BDB" w:rsidRPr="007C37CE">
              <w:rPr>
                <w:rFonts w:ascii="Garamond" w:hAnsi="Garamond" w:cs="Calibri"/>
                <w:sz w:val="22"/>
                <w:szCs w:val="22"/>
              </w:rPr>
              <w:t>, association reconnue d’intérêt public par décret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  <w:tr w:rsidR="00573F16" w:rsidRPr="007C37CE" w14:paraId="72F88338" w14:textId="77777777" w:rsidTr="0012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9" w:type="dxa"/>
          <w:trHeight w:val="468"/>
        </w:trPr>
        <w:tc>
          <w:tcPr>
            <w:tcW w:w="9678" w:type="dxa"/>
            <w:gridSpan w:val="2"/>
          </w:tcPr>
          <w:p w14:paraId="4050B33A" w14:textId="09EB0DE6" w:rsidR="00573F16" w:rsidRPr="007C37CE" w:rsidRDefault="00573F16" w:rsidP="00071619">
            <w:pPr>
              <w:spacing w:after="120"/>
              <w:ind w:hanging="106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Président du Comité de la Méditerranée – Nice de la Société de législation comparée (depuis avril 2024).</w:t>
            </w:r>
          </w:p>
        </w:tc>
      </w:tr>
      <w:tr w:rsidR="00B15FE0" w:rsidRPr="007C37CE" w14:paraId="39E69EDF" w14:textId="77777777" w:rsidTr="001A4A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9" w:type="dxa"/>
          <w:trHeight w:val="716"/>
        </w:trPr>
        <w:tc>
          <w:tcPr>
            <w:tcW w:w="9678" w:type="dxa"/>
            <w:gridSpan w:val="2"/>
          </w:tcPr>
          <w:p w14:paraId="768A7CE7" w14:textId="316442D7" w:rsidR="00B15FE0" w:rsidRPr="007C37CE" w:rsidRDefault="00B15FE0" w:rsidP="00936F13">
            <w:pPr>
              <w:spacing w:after="120"/>
              <w:ind w:hanging="106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Président de la Section Méthodologie comparée du droit civil de la Société de législation comparée (depuis 2019)</w:t>
            </w:r>
            <w:r w:rsidR="002C0D67"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  <w:tr w:rsidR="00E97A28" w:rsidRPr="007C37CE" w14:paraId="079281A0" w14:textId="77777777" w:rsidTr="001A4A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9" w:type="dxa"/>
          <w:trHeight w:val="526"/>
        </w:trPr>
        <w:tc>
          <w:tcPr>
            <w:tcW w:w="9678" w:type="dxa"/>
            <w:gridSpan w:val="2"/>
          </w:tcPr>
          <w:p w14:paraId="1082DE30" w14:textId="68818021" w:rsidR="00E97A28" w:rsidRPr="007C37CE" w:rsidRDefault="00E97A28" w:rsidP="00936F13">
            <w:pPr>
              <w:spacing w:after="120"/>
              <w:ind w:hanging="106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Président de la Section Amérique Latine de la Société de législation comparée (2017</w:t>
            </w:r>
            <w:r w:rsidR="00BE1ABB" w:rsidRPr="007C37CE">
              <w:rPr>
                <w:rFonts w:ascii="Garamond" w:hAnsi="Garamond" w:cs="Calibri"/>
                <w:sz w:val="22"/>
                <w:szCs w:val="22"/>
              </w:rPr>
              <w:t>-2023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)</w:t>
            </w:r>
            <w:r w:rsidR="002C0D67"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  <w:tr w:rsidR="00E97A28" w:rsidRPr="007C37CE" w14:paraId="44ED1628" w14:textId="77777777" w:rsidTr="001A4A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9" w:type="dxa"/>
          <w:trHeight w:val="464"/>
        </w:trPr>
        <w:tc>
          <w:tcPr>
            <w:tcW w:w="9678" w:type="dxa"/>
            <w:gridSpan w:val="2"/>
          </w:tcPr>
          <w:p w14:paraId="1A8394B8" w14:textId="77777777" w:rsidR="00E97A28" w:rsidRPr="007C37CE" w:rsidRDefault="00E97A28" w:rsidP="00936F13">
            <w:pPr>
              <w:ind w:hanging="106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lastRenderedPageBreak/>
              <w:t>- Présidence des jurys – Baccalauréat Général (Session 2017), Académie de Reims.</w:t>
            </w:r>
          </w:p>
        </w:tc>
      </w:tr>
      <w:tr w:rsidR="00E97A28" w:rsidRPr="007C37CE" w14:paraId="51338BFB" w14:textId="77777777" w:rsidTr="001A4A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9" w:type="dxa"/>
          <w:trHeight w:val="428"/>
        </w:trPr>
        <w:tc>
          <w:tcPr>
            <w:tcW w:w="9678" w:type="dxa"/>
            <w:gridSpan w:val="2"/>
          </w:tcPr>
          <w:p w14:paraId="5677E907" w14:textId="55B0DB21" w:rsidR="00E97A28" w:rsidRPr="007C37CE" w:rsidRDefault="00E97A28" w:rsidP="00936F13">
            <w:pPr>
              <w:ind w:left="317" w:hanging="423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Correspondant des relations internationales du C</w:t>
            </w:r>
            <w:r w:rsidR="00A53426" w:rsidRPr="007C37CE">
              <w:rPr>
                <w:rFonts w:ascii="Garamond" w:hAnsi="Garamond" w:cs="Calibri"/>
                <w:sz w:val="22"/>
                <w:szCs w:val="22"/>
              </w:rPr>
              <w:t>ejesco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</w:t>
            </w:r>
            <w:r w:rsidR="00C47533" w:rsidRPr="007C37CE">
              <w:rPr>
                <w:rFonts w:ascii="Garamond" w:hAnsi="Garamond" w:cs="Calibri"/>
                <w:sz w:val="22"/>
                <w:szCs w:val="22"/>
              </w:rPr>
              <w:t xml:space="preserve">– </w:t>
            </w:r>
            <w:r w:rsidR="00573F16" w:rsidRPr="007C37CE">
              <w:rPr>
                <w:rFonts w:ascii="Garamond" w:hAnsi="Garamond" w:cs="Calibri"/>
                <w:sz w:val="22"/>
                <w:szCs w:val="22"/>
              </w:rPr>
              <w:t>u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niversité de Reims (depuis 2016).</w:t>
            </w:r>
          </w:p>
        </w:tc>
      </w:tr>
      <w:tr w:rsidR="00E97A28" w:rsidRPr="007C37CE" w14:paraId="7F85A5F1" w14:textId="77777777" w:rsidTr="001A4A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9" w:type="dxa"/>
          <w:trHeight w:val="419"/>
        </w:trPr>
        <w:tc>
          <w:tcPr>
            <w:tcW w:w="9678" w:type="dxa"/>
            <w:gridSpan w:val="2"/>
          </w:tcPr>
          <w:p w14:paraId="418DFF3D" w14:textId="77777777" w:rsidR="00E97A28" w:rsidRPr="007C37CE" w:rsidRDefault="00E97A28" w:rsidP="00936F13">
            <w:pPr>
              <w:spacing w:after="120"/>
              <w:ind w:hanging="106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Vice-président de l’Institut de droit comparé Brésil-France, Curitiba, Brésil (2013 – 2015).</w:t>
            </w:r>
          </w:p>
        </w:tc>
      </w:tr>
      <w:tr w:rsidR="00E97A28" w:rsidRPr="007C37CE" w14:paraId="2AC442A9" w14:textId="77777777" w:rsidTr="001A4A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9" w:type="dxa"/>
          <w:trHeight w:val="611"/>
        </w:trPr>
        <w:tc>
          <w:tcPr>
            <w:tcW w:w="9678" w:type="dxa"/>
            <w:gridSpan w:val="2"/>
          </w:tcPr>
          <w:p w14:paraId="453C0623" w14:textId="5EB1CDFD" w:rsidR="00E97A28" w:rsidRPr="007C37CE" w:rsidRDefault="00E97A28" w:rsidP="00936F13">
            <w:pPr>
              <w:ind w:left="36" w:hanging="142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Membre du Conseil d’Admini</w:t>
            </w:r>
            <w:r w:rsidR="00DB3E47" w:rsidRPr="007C37CE">
              <w:rPr>
                <w:rFonts w:ascii="Garamond" w:hAnsi="Garamond" w:cs="Calibri"/>
                <w:sz w:val="22"/>
                <w:szCs w:val="22"/>
              </w:rPr>
              <w:t>s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tration de l’Association des doctorants et jeunes docteurs en droit, histoire et science politique de l'</w:t>
            </w:r>
            <w:r w:rsidR="00573F16" w:rsidRPr="007C37CE">
              <w:rPr>
                <w:rFonts w:ascii="Garamond" w:hAnsi="Garamond" w:cs="Calibri"/>
                <w:sz w:val="22"/>
                <w:szCs w:val="22"/>
              </w:rPr>
              <w:t>’u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niversité de Strasbourg (2012 – 2015)</w:t>
            </w:r>
            <w:r w:rsidR="002C0D67"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  <w:tr w:rsidR="00E97A28" w:rsidRPr="007C37CE" w14:paraId="55AB460D" w14:textId="77777777" w:rsidTr="001A4A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9" w:type="dxa"/>
          <w:trHeight w:val="504"/>
        </w:trPr>
        <w:tc>
          <w:tcPr>
            <w:tcW w:w="9678" w:type="dxa"/>
            <w:gridSpan w:val="2"/>
          </w:tcPr>
          <w:p w14:paraId="463E0DFC" w14:textId="162C440D" w:rsidR="00E97A28" w:rsidRPr="007C37CE" w:rsidRDefault="00E97A28" w:rsidP="00936F13">
            <w:pPr>
              <w:ind w:left="317" w:hanging="423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Membre du Conseil scientifique de l’</w:t>
            </w:r>
            <w:r w:rsidR="00573F16" w:rsidRPr="007C37CE">
              <w:rPr>
                <w:rFonts w:ascii="Garamond" w:hAnsi="Garamond" w:cs="Calibri"/>
                <w:sz w:val="22"/>
                <w:szCs w:val="22"/>
              </w:rPr>
              <w:t>u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niversité </w:t>
            </w:r>
            <w:r w:rsidR="00573F16" w:rsidRPr="007C37CE">
              <w:rPr>
                <w:rFonts w:ascii="Garamond" w:hAnsi="Garamond" w:cs="Calibri"/>
                <w:sz w:val="22"/>
                <w:szCs w:val="22"/>
              </w:rPr>
              <w:t xml:space="preserve">fédérale 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du Rio Grande do Sul, Brésil (1997 – 1998).</w:t>
            </w:r>
          </w:p>
        </w:tc>
      </w:tr>
    </w:tbl>
    <w:p w14:paraId="6AD371DD" w14:textId="75AF5F2D" w:rsidR="004B21F4" w:rsidRPr="007C37CE" w:rsidRDefault="00E97A28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t>Responsabilités éditoriales</w:t>
      </w:r>
    </w:p>
    <w:tbl>
      <w:tblPr>
        <w:tblStyle w:val="Grilledutableau"/>
        <w:tblW w:w="0" w:type="auto"/>
        <w:tblInd w:w="98" w:type="dxa"/>
        <w:tblLook w:val="04A0" w:firstRow="1" w:lastRow="0" w:firstColumn="1" w:lastColumn="0" w:noHBand="0" w:noVBand="1"/>
      </w:tblPr>
      <w:tblGrid>
        <w:gridCol w:w="9255"/>
      </w:tblGrid>
      <w:tr w:rsidR="004B21F4" w:rsidRPr="007C37CE" w14:paraId="5C2859F6" w14:textId="77777777" w:rsidTr="00485A18">
        <w:trPr>
          <w:trHeight w:val="158"/>
        </w:trPr>
        <w:tc>
          <w:tcPr>
            <w:tcW w:w="9255" w:type="dxa"/>
            <w:tcBorders>
              <w:top w:val="nil"/>
              <w:left w:val="nil"/>
              <w:bottom w:val="nil"/>
              <w:right w:val="nil"/>
            </w:tcBorders>
          </w:tcPr>
          <w:p w14:paraId="0D9304B5" w14:textId="4D542A20" w:rsidR="004B21F4" w:rsidRPr="007C37CE" w:rsidRDefault="004B21F4" w:rsidP="00936F1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Directeur de la collection : 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Méthodologie comparée du droit civil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, Société de législation comparée</w:t>
            </w:r>
            <w:r w:rsidR="00E118A0" w:rsidRPr="007C37CE">
              <w:rPr>
                <w:rFonts w:ascii="Garamond" w:hAnsi="Garamond" w:cs="Calibri"/>
                <w:sz w:val="22"/>
                <w:szCs w:val="22"/>
              </w:rPr>
              <w:t xml:space="preserve"> (Paris)</w:t>
            </w:r>
          </w:p>
        </w:tc>
      </w:tr>
      <w:tr w:rsidR="00C26777" w:rsidRPr="007C37CE" w14:paraId="1064E155" w14:textId="77777777" w:rsidTr="00D12A7B">
        <w:trPr>
          <w:trHeight w:val="262"/>
        </w:trPr>
        <w:tc>
          <w:tcPr>
            <w:tcW w:w="9255" w:type="dxa"/>
            <w:tcBorders>
              <w:top w:val="nil"/>
              <w:left w:val="nil"/>
              <w:bottom w:val="nil"/>
              <w:right w:val="nil"/>
            </w:tcBorders>
          </w:tcPr>
          <w:p w14:paraId="4DE61FF5" w14:textId="34907473" w:rsidR="00C26777" w:rsidRPr="007C37CE" w:rsidRDefault="00C26777" w:rsidP="00936F1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Fondateur de la plateforme d’échanges scientifiques : </w:t>
            </w:r>
            <w:hyperlink r:id="rId13" w:history="1">
              <w:r w:rsidRPr="007C37CE">
                <w:rPr>
                  <w:rStyle w:val="Lienhypertexte"/>
                  <w:rFonts w:ascii="Garamond" w:hAnsi="Garamond" w:cs="Calibri"/>
                  <w:sz w:val="22"/>
                  <w:szCs w:val="22"/>
                </w:rPr>
                <w:t>www.droitcivil-legiscompare.fr</w:t>
              </w:r>
            </w:hyperlink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</w:t>
            </w:r>
          </w:p>
        </w:tc>
      </w:tr>
      <w:tr w:rsidR="006A6653" w:rsidRPr="007C37CE" w14:paraId="014D4149" w14:textId="77777777" w:rsidTr="00E115E3">
        <w:trPr>
          <w:trHeight w:val="276"/>
        </w:trPr>
        <w:tc>
          <w:tcPr>
            <w:tcW w:w="9255" w:type="dxa"/>
            <w:tcBorders>
              <w:top w:val="nil"/>
              <w:left w:val="nil"/>
              <w:bottom w:val="nil"/>
              <w:right w:val="nil"/>
            </w:tcBorders>
          </w:tcPr>
          <w:p w14:paraId="6E8BB936" w14:textId="0B0CEB08" w:rsidR="006A6653" w:rsidRPr="007C37CE" w:rsidRDefault="006A6653" w:rsidP="00E115E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Membre du comité sci</w:t>
            </w:r>
            <w:r w:rsidR="003B04C1">
              <w:rPr>
                <w:rFonts w:ascii="Garamond" w:hAnsi="Garamond" w:cs="Calibri"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entifique de la </w:t>
            </w:r>
            <w:r w:rsidRPr="006A6653">
              <w:rPr>
                <w:rFonts w:ascii="Garamond" w:hAnsi="Garamond" w:cs="Calibri"/>
                <w:i/>
                <w:iCs/>
                <w:sz w:val="22"/>
                <w:szCs w:val="22"/>
              </w:rPr>
              <w:t>Collana di studi Roma e America. Diritto latinoamericano,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(</w:t>
            </w:r>
            <w:r w:rsidRPr="006A6653">
              <w:rPr>
                <w:rFonts w:ascii="Garamond" w:hAnsi="Garamond" w:cs="Calibri"/>
                <w:sz w:val="22"/>
                <w:szCs w:val="22"/>
              </w:rPr>
              <w:t>Editore Giappichelli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) (</w:t>
            </w:r>
            <w:r>
              <w:rPr>
                <w:rFonts w:ascii="Garamond" w:hAnsi="Garamond" w:cs="Calibri"/>
                <w:sz w:val="22"/>
                <w:szCs w:val="22"/>
              </w:rPr>
              <w:t>Italie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).</w:t>
            </w:r>
          </w:p>
        </w:tc>
      </w:tr>
      <w:tr w:rsidR="00200492" w:rsidRPr="007C37CE" w14:paraId="27FB199B" w14:textId="77777777" w:rsidTr="0030143B">
        <w:trPr>
          <w:trHeight w:val="276"/>
        </w:trPr>
        <w:tc>
          <w:tcPr>
            <w:tcW w:w="9255" w:type="dxa"/>
            <w:tcBorders>
              <w:top w:val="nil"/>
              <w:left w:val="nil"/>
              <w:bottom w:val="nil"/>
              <w:right w:val="nil"/>
            </w:tcBorders>
          </w:tcPr>
          <w:p w14:paraId="10B5C2B3" w14:textId="5F7094D1" w:rsidR="00200492" w:rsidRPr="007C37CE" w:rsidRDefault="00200492" w:rsidP="0030143B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Membre du comité scientifique de la 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Revista brasileira de direito comercial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(Lex Edirora) (Brésil).</w:t>
            </w:r>
          </w:p>
        </w:tc>
      </w:tr>
      <w:tr w:rsidR="002566A6" w:rsidRPr="007C37CE" w14:paraId="6AB91E0B" w14:textId="77777777" w:rsidTr="000F30A8">
        <w:trPr>
          <w:trHeight w:val="276"/>
        </w:trPr>
        <w:tc>
          <w:tcPr>
            <w:tcW w:w="9255" w:type="dxa"/>
            <w:tcBorders>
              <w:top w:val="nil"/>
              <w:left w:val="nil"/>
              <w:bottom w:val="nil"/>
              <w:right w:val="nil"/>
            </w:tcBorders>
          </w:tcPr>
          <w:p w14:paraId="2CCDB583" w14:textId="55F0CC91" w:rsidR="002566A6" w:rsidRPr="007C37CE" w:rsidRDefault="002566A6" w:rsidP="00936F1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Membre du comité scientifique de la </w:t>
            </w:r>
            <w:r w:rsidR="00AB2261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Acta Universitatis Sapientiae. Legal Studies</w:t>
            </w:r>
            <w:r w:rsidR="00AB2261" w:rsidRPr="007C37CE">
              <w:rPr>
                <w:rFonts w:ascii="Garamond" w:hAnsi="Garamond" w:cs="Calibri"/>
                <w:sz w:val="22"/>
                <w:szCs w:val="22"/>
              </w:rPr>
              <w:t xml:space="preserve"> (Scientific Journal of Sapientia Hungarian University of Transylvania)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  <w:tr w:rsidR="00FB40A8" w:rsidRPr="007C37CE" w14:paraId="6C59F211" w14:textId="77777777" w:rsidTr="003E3B29">
        <w:trPr>
          <w:trHeight w:val="276"/>
        </w:trPr>
        <w:tc>
          <w:tcPr>
            <w:tcW w:w="9255" w:type="dxa"/>
            <w:tcBorders>
              <w:top w:val="nil"/>
              <w:left w:val="nil"/>
              <w:bottom w:val="nil"/>
              <w:right w:val="nil"/>
            </w:tcBorders>
          </w:tcPr>
          <w:p w14:paraId="3CE65BBB" w14:textId="23E2031F" w:rsidR="00FB40A8" w:rsidRPr="007C37CE" w:rsidRDefault="00FB40A8" w:rsidP="00936F1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Membre du comité scientifique de la 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Revue de Philosophie du droit</w:t>
            </w:r>
            <w:r w:rsidR="00A55705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 xml:space="preserve"> </w:t>
            </w:r>
            <w:r w:rsidR="00A55705" w:rsidRPr="007C37CE">
              <w:rPr>
                <w:rFonts w:ascii="Garamond" w:hAnsi="Garamond" w:cs="Calibri"/>
                <w:sz w:val="22"/>
                <w:szCs w:val="22"/>
              </w:rPr>
              <w:t>(Paris)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  <w:tr w:rsidR="00DB1E98" w:rsidRPr="007C37CE" w14:paraId="1E42B615" w14:textId="77777777" w:rsidTr="002F27DC">
        <w:trPr>
          <w:trHeight w:val="276"/>
        </w:trPr>
        <w:tc>
          <w:tcPr>
            <w:tcW w:w="9255" w:type="dxa"/>
            <w:tcBorders>
              <w:top w:val="nil"/>
              <w:left w:val="nil"/>
              <w:bottom w:val="nil"/>
              <w:right w:val="nil"/>
            </w:tcBorders>
          </w:tcPr>
          <w:p w14:paraId="5D158957" w14:textId="4E0A480A" w:rsidR="00DB1E98" w:rsidRPr="007C37CE" w:rsidRDefault="00DB1E98" w:rsidP="00936F1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- Membre du co</w:t>
            </w:r>
            <w:r w:rsidR="00C868DB" w:rsidRPr="007C37CE">
              <w:rPr>
                <w:rFonts w:ascii="Garamond" w:hAnsi="Garamond" w:cs="Calibri"/>
                <w:sz w:val="22"/>
                <w:szCs w:val="22"/>
              </w:rPr>
              <w:t>mité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scientifique de la 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Revue</w:t>
            </w:r>
            <w:r w:rsidR="00EE3EE3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 xml:space="preserve"> LexSociété</w:t>
            </w:r>
            <w:r w:rsidR="00EE3EE3" w:rsidRPr="007C37CE">
              <w:rPr>
                <w:rFonts w:ascii="Garamond" w:hAnsi="Garamond" w:cs="Calibri"/>
                <w:sz w:val="22"/>
                <w:szCs w:val="22"/>
              </w:rPr>
              <w:t xml:space="preserve"> de l</w:t>
            </w:r>
            <w:r w:rsidR="00B932A3" w:rsidRPr="007C37CE">
              <w:rPr>
                <w:rFonts w:ascii="Garamond" w:hAnsi="Garamond" w:cs="Calibri"/>
                <w:sz w:val="22"/>
                <w:szCs w:val="22"/>
              </w:rPr>
              <w:t>’</w:t>
            </w:r>
            <w:r w:rsidR="00EE3EE3" w:rsidRPr="007C37CE">
              <w:rPr>
                <w:rFonts w:ascii="Garamond" w:hAnsi="Garamond" w:cs="Calibri"/>
                <w:sz w:val="22"/>
                <w:szCs w:val="22"/>
              </w:rPr>
              <w:t>École Universitaire de Recherche LexSociété de l’</w:t>
            </w:r>
            <w:r w:rsidR="00A55705" w:rsidRPr="007C37CE">
              <w:rPr>
                <w:rFonts w:ascii="Garamond" w:hAnsi="Garamond" w:cs="Calibri"/>
                <w:sz w:val="22"/>
                <w:szCs w:val="22"/>
              </w:rPr>
              <w:t>u</w:t>
            </w:r>
            <w:r w:rsidR="00EE3EE3" w:rsidRPr="007C37CE">
              <w:rPr>
                <w:rFonts w:ascii="Garamond" w:hAnsi="Garamond" w:cs="Calibri"/>
                <w:sz w:val="22"/>
                <w:szCs w:val="22"/>
              </w:rPr>
              <w:t>niversité Côte d</w:t>
            </w:r>
            <w:r w:rsidR="00FB40A8" w:rsidRPr="007C37CE">
              <w:rPr>
                <w:rFonts w:ascii="Garamond" w:hAnsi="Garamond" w:cs="Calibri"/>
                <w:sz w:val="22"/>
                <w:szCs w:val="22"/>
              </w:rPr>
              <w:t>’</w:t>
            </w:r>
            <w:r w:rsidR="00EE3EE3" w:rsidRPr="007C37CE">
              <w:rPr>
                <w:rFonts w:ascii="Garamond" w:hAnsi="Garamond" w:cs="Calibri"/>
                <w:sz w:val="22"/>
                <w:szCs w:val="22"/>
              </w:rPr>
              <w:t>Azur.</w:t>
            </w:r>
          </w:p>
        </w:tc>
      </w:tr>
      <w:tr w:rsidR="00BE39A5" w:rsidRPr="007C37CE" w14:paraId="692562C4" w14:textId="77777777" w:rsidTr="002C2842">
        <w:trPr>
          <w:trHeight w:val="276"/>
        </w:trPr>
        <w:tc>
          <w:tcPr>
            <w:tcW w:w="9255" w:type="dxa"/>
            <w:tcBorders>
              <w:top w:val="nil"/>
              <w:left w:val="nil"/>
              <w:bottom w:val="nil"/>
              <w:right w:val="nil"/>
            </w:tcBorders>
          </w:tcPr>
          <w:p w14:paraId="6D6C271D" w14:textId="01DFAC60" w:rsidR="00BE39A5" w:rsidRPr="007C37CE" w:rsidRDefault="00BE39A5" w:rsidP="00936F1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Membre du comité de lecture du 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Journal of Contemporary Private Law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(Thomson Reuters)</w:t>
            </w:r>
            <w:r w:rsidR="00A55705" w:rsidRPr="007C37CE">
              <w:rPr>
                <w:rFonts w:ascii="Garamond" w:hAnsi="Garamond" w:cs="Calibri"/>
                <w:sz w:val="22"/>
                <w:szCs w:val="22"/>
              </w:rPr>
              <w:t xml:space="preserve"> (Brésil)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  <w:tr w:rsidR="00BE39A5" w:rsidRPr="007C37CE" w14:paraId="642601B2" w14:textId="77777777" w:rsidTr="002C2842">
        <w:trPr>
          <w:trHeight w:val="200"/>
        </w:trPr>
        <w:tc>
          <w:tcPr>
            <w:tcW w:w="9255" w:type="dxa"/>
            <w:tcBorders>
              <w:top w:val="nil"/>
              <w:left w:val="nil"/>
              <w:bottom w:val="nil"/>
              <w:right w:val="nil"/>
            </w:tcBorders>
          </w:tcPr>
          <w:p w14:paraId="487C506B" w14:textId="6FDA2572" w:rsidR="00BE39A5" w:rsidRPr="007C37CE" w:rsidRDefault="00BE39A5" w:rsidP="00936F1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Membre du comité de lecture de la Revue </w:t>
            </w:r>
            <w:r w:rsidRPr="007C37CE">
              <w:rPr>
                <w:rFonts w:ascii="Garamond" w:hAnsi="Garamond" w:cs="Calibri"/>
                <w:i/>
                <w:sz w:val="22"/>
                <w:szCs w:val="22"/>
              </w:rPr>
              <w:t xml:space="preserve">Jus Vini 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(publié aux éditions mare&amp;martin)</w:t>
            </w:r>
            <w:r w:rsidR="00A55705" w:rsidRPr="007C37CE">
              <w:rPr>
                <w:rFonts w:ascii="Garamond" w:hAnsi="Garamond" w:cs="Calibri"/>
                <w:sz w:val="22"/>
                <w:szCs w:val="22"/>
              </w:rPr>
              <w:t xml:space="preserve"> (Paris)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  <w:tr w:rsidR="00BE39A5" w:rsidRPr="007C37CE" w14:paraId="3BE7DA4B" w14:textId="77777777" w:rsidTr="002C2842">
        <w:trPr>
          <w:trHeight w:val="263"/>
        </w:trPr>
        <w:tc>
          <w:tcPr>
            <w:tcW w:w="9255" w:type="dxa"/>
            <w:tcBorders>
              <w:top w:val="nil"/>
              <w:left w:val="nil"/>
              <w:bottom w:val="nil"/>
              <w:right w:val="nil"/>
            </w:tcBorders>
          </w:tcPr>
          <w:p w14:paraId="2E6A37B5" w14:textId="30F22E3B" w:rsidR="00BE39A5" w:rsidRPr="007C37CE" w:rsidRDefault="00BE39A5" w:rsidP="00936F1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</w:t>
            </w:r>
            <w:r w:rsidRPr="007C37CE">
              <w:rPr>
                <w:rFonts w:ascii="Garamond" w:hAnsi="Garamond" w:cs="Calibri"/>
                <w:i/>
                <w:sz w:val="22"/>
                <w:szCs w:val="22"/>
              </w:rPr>
              <w:t xml:space="preserve">Guest </w:t>
            </w:r>
            <w:r w:rsidRPr="007C37CE">
              <w:rPr>
                <w:rFonts w:ascii="Garamond" w:hAnsi="Garamond"/>
                <w:bCs/>
                <w:i/>
                <w:sz w:val="22"/>
                <w:szCs w:val="22"/>
              </w:rPr>
              <w:t>Editor</w:t>
            </w:r>
            <w:r w:rsidRPr="007C37CE">
              <w:rPr>
                <w:rFonts w:ascii="Garamond" w:hAnsi="Garamond"/>
                <w:bCs/>
                <w:sz w:val="22"/>
                <w:szCs w:val="22"/>
              </w:rPr>
              <w:t xml:space="preserve"> of </w:t>
            </w:r>
            <w:r w:rsidRPr="007C37CE">
              <w:rPr>
                <w:rFonts w:ascii="Garamond" w:hAnsi="Garamond"/>
                <w:bCs/>
                <w:i/>
                <w:sz w:val="22"/>
                <w:szCs w:val="22"/>
              </w:rPr>
              <w:t>Brazilian Journal of International Law</w:t>
            </w:r>
            <w:r w:rsidRPr="007C37CE">
              <w:rPr>
                <w:rFonts w:ascii="Garamond" w:hAnsi="Garamond"/>
                <w:bCs/>
                <w:sz w:val="22"/>
                <w:szCs w:val="22"/>
              </w:rPr>
              <w:t xml:space="preserve"> – Issue on Comparative Law</w:t>
            </w:r>
            <w:r w:rsidRPr="007C37CE">
              <w:rPr>
                <w:rFonts w:ascii="Garamond" w:hAnsi="Garamond"/>
                <w:sz w:val="22"/>
                <w:szCs w:val="22"/>
              </w:rPr>
              <w:t>, 20</w:t>
            </w:r>
            <w:r w:rsidR="002D5631" w:rsidRPr="007C37CE">
              <w:rPr>
                <w:rFonts w:ascii="Garamond" w:hAnsi="Garamond"/>
                <w:sz w:val="22"/>
                <w:szCs w:val="22"/>
              </w:rPr>
              <w:t>20</w:t>
            </w:r>
            <w:r w:rsidRPr="007C37CE">
              <w:rPr>
                <w:rFonts w:ascii="Garamond" w:hAnsi="Garamond"/>
                <w:sz w:val="22"/>
                <w:szCs w:val="22"/>
              </w:rPr>
              <w:t>/</w:t>
            </w:r>
            <w:r w:rsidR="002D5631" w:rsidRPr="007C37CE">
              <w:rPr>
                <w:rFonts w:ascii="Garamond" w:hAnsi="Garamond"/>
                <w:sz w:val="22"/>
                <w:szCs w:val="22"/>
              </w:rPr>
              <w:t>1</w:t>
            </w:r>
            <w:r w:rsidR="00A55705" w:rsidRPr="007C37CE">
              <w:rPr>
                <w:rFonts w:ascii="Garamond" w:hAnsi="Garamond"/>
                <w:sz w:val="22"/>
                <w:szCs w:val="22"/>
              </w:rPr>
              <w:t xml:space="preserve"> (Brasília).</w:t>
            </w:r>
          </w:p>
        </w:tc>
      </w:tr>
      <w:tr w:rsidR="00BE39A5" w:rsidRPr="007C37CE" w14:paraId="669FF754" w14:textId="77777777" w:rsidTr="002C28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6"/>
        </w:trPr>
        <w:tc>
          <w:tcPr>
            <w:tcW w:w="9255" w:type="dxa"/>
          </w:tcPr>
          <w:p w14:paraId="13094B71" w14:textId="55E45630" w:rsidR="00BE39A5" w:rsidRPr="007C37CE" w:rsidRDefault="00BE39A5" w:rsidP="00936F1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Membre du Conseil </w:t>
            </w:r>
            <w:r w:rsidR="00857DD0" w:rsidRPr="007C37CE">
              <w:rPr>
                <w:rFonts w:ascii="Garamond" w:hAnsi="Garamond" w:cs="Calibri"/>
                <w:sz w:val="22"/>
                <w:szCs w:val="22"/>
              </w:rPr>
              <w:t>é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ditorial de la </w:t>
            </w:r>
            <w:r w:rsidRPr="007C37CE">
              <w:rPr>
                <w:rFonts w:ascii="Garamond" w:hAnsi="Garamond" w:cs="Calibri"/>
                <w:i/>
                <w:sz w:val="22"/>
                <w:szCs w:val="22"/>
              </w:rPr>
              <w:t>Revista da Faculdade de direito da UFRGS</w:t>
            </w:r>
            <w:r w:rsidR="00A55705" w:rsidRPr="007C37CE">
              <w:rPr>
                <w:rFonts w:ascii="Garamond" w:hAnsi="Garamond" w:cs="Calibri"/>
                <w:i/>
                <w:sz w:val="22"/>
                <w:szCs w:val="22"/>
              </w:rPr>
              <w:t xml:space="preserve"> </w:t>
            </w:r>
            <w:r w:rsidR="00A55705" w:rsidRPr="007C37CE">
              <w:rPr>
                <w:rFonts w:ascii="Garamond" w:hAnsi="Garamond" w:cs="Calibri"/>
                <w:iCs/>
                <w:sz w:val="22"/>
                <w:szCs w:val="22"/>
              </w:rPr>
              <w:t>(Porto Alegre, Brésil).</w:t>
            </w:r>
          </w:p>
        </w:tc>
      </w:tr>
      <w:tr w:rsidR="00BE39A5" w:rsidRPr="007C37CE" w14:paraId="33A0A90E" w14:textId="77777777" w:rsidTr="002C28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9255" w:type="dxa"/>
          </w:tcPr>
          <w:p w14:paraId="21E04415" w14:textId="7BDBEC9F" w:rsidR="00BE39A5" w:rsidRPr="007C37CE" w:rsidRDefault="00BE39A5" w:rsidP="00936F1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Membre du Conseil scientifique de la revue </w:t>
            </w:r>
            <w:r w:rsidRPr="007C37CE">
              <w:rPr>
                <w:rFonts w:ascii="Garamond" w:hAnsi="Garamond" w:cs="Calibri"/>
                <w:i/>
                <w:sz w:val="22"/>
                <w:szCs w:val="22"/>
              </w:rPr>
              <w:t>Panorama of Brazilian law</w:t>
            </w:r>
            <w:r w:rsidR="00A55705" w:rsidRPr="007C37CE">
              <w:rPr>
                <w:rFonts w:ascii="Garamond" w:hAnsi="Garamond" w:cs="Calibri"/>
                <w:i/>
                <w:sz w:val="22"/>
                <w:szCs w:val="22"/>
              </w:rPr>
              <w:t xml:space="preserve"> </w:t>
            </w:r>
            <w:r w:rsidR="00A55705" w:rsidRPr="007C37CE">
              <w:rPr>
                <w:rFonts w:ascii="Garamond" w:hAnsi="Garamond" w:cs="Calibri"/>
                <w:iCs/>
                <w:sz w:val="22"/>
                <w:szCs w:val="22"/>
              </w:rPr>
              <w:t>(Sao Paulo, Brésil)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.</w:t>
            </w:r>
          </w:p>
        </w:tc>
      </w:tr>
      <w:tr w:rsidR="00BE39A5" w:rsidRPr="007C37CE" w14:paraId="61CD8F4A" w14:textId="77777777" w:rsidTr="002C28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9"/>
        </w:trPr>
        <w:tc>
          <w:tcPr>
            <w:tcW w:w="9255" w:type="dxa"/>
          </w:tcPr>
          <w:p w14:paraId="5F2EED7B" w14:textId="33CB5797" w:rsidR="00BE39A5" w:rsidRPr="007C37CE" w:rsidRDefault="00BE39A5" w:rsidP="00936F13">
            <w:pPr>
              <w:ind w:left="74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Membre du 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Collegio dei Revisori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de la revue </w:t>
            </w:r>
            <w:r w:rsidRPr="007C37CE">
              <w:rPr>
                <w:rFonts w:ascii="Garamond" w:hAnsi="Garamond" w:cs="Calibri"/>
                <w:i/>
                <w:sz w:val="22"/>
                <w:szCs w:val="22"/>
              </w:rPr>
              <w:t>R</w:t>
            </w:r>
            <w:r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>oma e America. Diritto romano commune</w:t>
            </w:r>
            <w:r w:rsidR="00A55705" w:rsidRPr="007C37CE">
              <w:rPr>
                <w:rFonts w:ascii="Garamond" w:hAnsi="Garamond" w:cs="Calibri"/>
                <w:i/>
                <w:iCs/>
                <w:sz w:val="22"/>
                <w:szCs w:val="22"/>
              </w:rPr>
              <w:t xml:space="preserve"> </w:t>
            </w:r>
            <w:r w:rsidR="00A55705" w:rsidRPr="007C37CE">
              <w:rPr>
                <w:rFonts w:ascii="Garamond" w:hAnsi="Garamond" w:cs="Calibri"/>
                <w:sz w:val="22"/>
                <w:szCs w:val="22"/>
              </w:rPr>
              <w:t>(Rome).</w:t>
            </w:r>
          </w:p>
          <w:p w14:paraId="3582463E" w14:textId="1AEC01C4" w:rsidR="00061EAD" w:rsidRPr="007C37CE" w:rsidRDefault="00061EAD" w:rsidP="00936F13">
            <w:pPr>
              <w:ind w:left="74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iCs/>
                <w:sz w:val="22"/>
                <w:szCs w:val="22"/>
              </w:rPr>
              <w:t xml:space="preserve">- Membre du </w:t>
            </w:r>
            <w:r w:rsidRPr="007C37CE">
              <w:rPr>
                <w:rFonts w:ascii="Garamond" w:hAnsi="Garamond" w:cs="Calibri"/>
                <w:i/>
                <w:sz w:val="22"/>
                <w:szCs w:val="22"/>
              </w:rPr>
              <w:t xml:space="preserve">groupe de arbitros </w:t>
            </w:r>
            <w:r w:rsidRPr="007C37CE">
              <w:rPr>
                <w:rFonts w:ascii="Garamond" w:hAnsi="Garamond" w:cs="Calibri"/>
                <w:iCs/>
                <w:sz w:val="22"/>
                <w:szCs w:val="22"/>
              </w:rPr>
              <w:t>de la Revista de Derecho Privado de la Universidad Externado de Colombia</w:t>
            </w:r>
            <w:r w:rsidR="00A55705" w:rsidRPr="007C37CE">
              <w:rPr>
                <w:rFonts w:ascii="Garamond" w:hAnsi="Garamond" w:cs="Calibri"/>
                <w:iCs/>
                <w:sz w:val="22"/>
                <w:szCs w:val="22"/>
              </w:rPr>
              <w:t>.</w:t>
            </w:r>
          </w:p>
        </w:tc>
      </w:tr>
      <w:tr w:rsidR="00BE39A5" w:rsidRPr="007C37CE" w14:paraId="40672B60" w14:textId="77777777" w:rsidTr="00C31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9255" w:type="dxa"/>
          </w:tcPr>
          <w:p w14:paraId="25FEF0C3" w14:textId="50C18D06" w:rsidR="00BE39A5" w:rsidRPr="007C37CE" w:rsidRDefault="00BE39A5" w:rsidP="00936F13">
            <w:pPr>
              <w:ind w:left="74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Membre de l’Advisory Board du </w:t>
            </w:r>
            <w:r w:rsidRPr="007C37CE">
              <w:rPr>
                <w:rFonts w:ascii="Garamond" w:hAnsi="Garamond" w:cs="Calibri"/>
                <w:i/>
                <w:sz w:val="22"/>
                <w:szCs w:val="22"/>
              </w:rPr>
              <w:t>CISG-Brasil.net</w:t>
            </w:r>
            <w:r w:rsidR="00A55705" w:rsidRPr="007C37CE">
              <w:rPr>
                <w:rFonts w:ascii="Garamond" w:hAnsi="Garamond" w:cs="Calibri"/>
                <w:i/>
                <w:sz w:val="22"/>
                <w:szCs w:val="22"/>
              </w:rPr>
              <w:t xml:space="preserve"> </w:t>
            </w:r>
            <w:r w:rsidR="00A55705" w:rsidRPr="007C37CE">
              <w:rPr>
                <w:rFonts w:ascii="Garamond" w:hAnsi="Garamond" w:cs="Calibri"/>
                <w:iCs/>
                <w:sz w:val="22"/>
                <w:szCs w:val="22"/>
              </w:rPr>
              <w:t>(Sao Paulo, Brésil)</w:t>
            </w:r>
          </w:p>
        </w:tc>
      </w:tr>
    </w:tbl>
    <w:p w14:paraId="67788A8C" w14:textId="77777777" w:rsidR="007674BA" w:rsidRDefault="007674BA" w:rsidP="00604A02">
      <w:pPr>
        <w:ind w:firstLine="720"/>
        <w:rPr>
          <w:rFonts w:ascii="Garamond" w:hAnsi="Garamond"/>
          <w:i/>
          <w:color w:val="002060"/>
          <w:sz w:val="28"/>
        </w:rPr>
      </w:pPr>
    </w:p>
    <w:p w14:paraId="429E8AC5" w14:textId="072B6DB0" w:rsidR="004366C8" w:rsidRPr="007C37CE" w:rsidRDefault="00CB0D36" w:rsidP="00604A02">
      <w:pPr>
        <w:ind w:firstLine="720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t>Lauréats</w:t>
      </w:r>
    </w:p>
    <w:p w14:paraId="7F7EE9D0" w14:textId="77777777" w:rsidR="00D9717E" w:rsidRPr="007C37CE" w:rsidRDefault="00D9717E" w:rsidP="00604A02">
      <w:pPr>
        <w:rPr>
          <w:rFonts w:ascii="Garamond" w:hAnsi="Garamond"/>
          <w:i/>
          <w:sz w:val="10"/>
          <w:szCs w:val="10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55"/>
      </w:tblGrid>
      <w:tr w:rsidR="00CB0D36" w:rsidRPr="007C37CE" w14:paraId="7E837BCC" w14:textId="77777777" w:rsidTr="003705DE">
        <w:trPr>
          <w:trHeight w:val="322"/>
        </w:trPr>
        <w:tc>
          <w:tcPr>
            <w:tcW w:w="9255" w:type="dxa"/>
          </w:tcPr>
          <w:p w14:paraId="6B2B7DBC" w14:textId="5C0AC064" w:rsidR="00CB0D36" w:rsidRPr="007C37CE" w:rsidRDefault="00CB0D36" w:rsidP="00604A02">
            <w:pPr>
              <w:rPr>
                <w:rFonts w:ascii="Garamond" w:hAnsi="Garamond" w:cs="Calibri"/>
                <w:b/>
                <w:bCs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b/>
                <w:bCs/>
                <w:sz w:val="22"/>
                <w:szCs w:val="22"/>
              </w:rPr>
              <w:t>- Agrégation de</w:t>
            </w:r>
            <w:r w:rsidR="00975081" w:rsidRPr="007C37CE">
              <w:rPr>
                <w:rFonts w:ascii="Garamond" w:hAnsi="Garamond" w:cs="Calibri"/>
                <w:b/>
                <w:bCs/>
                <w:sz w:val="22"/>
                <w:szCs w:val="22"/>
              </w:rPr>
              <w:t xml:space="preserve"> droit privé et des sciences criminelles </w:t>
            </w:r>
            <w:r w:rsidRPr="007C37CE">
              <w:rPr>
                <w:rFonts w:ascii="Garamond" w:hAnsi="Garamond" w:cs="Calibri"/>
                <w:b/>
                <w:bCs/>
                <w:sz w:val="22"/>
                <w:szCs w:val="22"/>
              </w:rPr>
              <w:t>(2019).</w:t>
            </w:r>
          </w:p>
        </w:tc>
      </w:tr>
      <w:tr w:rsidR="00E97A28" w:rsidRPr="007C37CE" w14:paraId="5FFE09F0" w14:textId="77777777" w:rsidTr="00515269">
        <w:trPr>
          <w:trHeight w:val="322"/>
        </w:trPr>
        <w:tc>
          <w:tcPr>
            <w:tcW w:w="9255" w:type="dxa"/>
          </w:tcPr>
          <w:p w14:paraId="5169B97E" w14:textId="136533D6" w:rsidR="00E97A28" w:rsidRPr="007C37CE" w:rsidRDefault="00E97A28" w:rsidP="00604A02">
            <w:pPr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</w:t>
            </w:r>
            <w:r w:rsidRPr="007C37CE">
              <w:rPr>
                <w:rFonts w:ascii="Garamond" w:hAnsi="Garamond" w:cs="Calibri"/>
                <w:b/>
                <w:bCs/>
                <w:sz w:val="22"/>
                <w:szCs w:val="22"/>
              </w:rPr>
              <w:t>P</w:t>
            </w:r>
            <w:r w:rsidRPr="007C37CE">
              <w:rPr>
                <w:rFonts w:ascii="Garamond" w:hAnsi="Garamond" w:cs="Calibri"/>
                <w:b/>
                <w:sz w:val="22"/>
                <w:szCs w:val="22"/>
              </w:rPr>
              <w:t>rix de meilleure thèse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en droit privé de la Faculté de droit de Strasbourg (2013-2014).</w:t>
            </w:r>
          </w:p>
        </w:tc>
      </w:tr>
      <w:tr w:rsidR="00E97A28" w:rsidRPr="007C37CE" w14:paraId="5DF53030" w14:textId="77777777" w:rsidTr="00C31E8B">
        <w:trPr>
          <w:trHeight w:val="143"/>
        </w:trPr>
        <w:tc>
          <w:tcPr>
            <w:tcW w:w="9255" w:type="dxa"/>
          </w:tcPr>
          <w:p w14:paraId="2FD01CFF" w14:textId="4D55F652" w:rsidR="00E97A28" w:rsidRPr="007C37CE" w:rsidRDefault="00E97A28" w:rsidP="00604A02">
            <w:pPr>
              <w:spacing w:after="120"/>
              <w:ind w:left="176" w:hanging="176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- </w:t>
            </w:r>
            <w:r w:rsidRPr="007C37CE">
              <w:rPr>
                <w:rFonts w:ascii="Garamond" w:hAnsi="Garamond" w:cs="Calibri"/>
                <w:b/>
                <w:sz w:val="22"/>
                <w:szCs w:val="22"/>
              </w:rPr>
              <w:t xml:space="preserve">Boursier d’Excellence </w:t>
            </w:r>
            <w:r w:rsidR="00DB3E47" w:rsidRPr="007C37CE">
              <w:rPr>
                <w:rFonts w:ascii="Garamond" w:hAnsi="Garamond" w:cs="Calibri"/>
                <w:b/>
                <w:sz w:val="22"/>
                <w:szCs w:val="22"/>
              </w:rPr>
              <w:t>É</w:t>
            </w:r>
            <w:r w:rsidRPr="007C37CE">
              <w:rPr>
                <w:rFonts w:ascii="Garamond" w:hAnsi="Garamond" w:cs="Calibri"/>
                <w:b/>
                <w:sz w:val="22"/>
                <w:szCs w:val="22"/>
              </w:rPr>
              <w:t>gide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– </w:t>
            </w:r>
            <w:r w:rsidR="008C5C7D" w:rsidRPr="007C37CE">
              <w:rPr>
                <w:rFonts w:ascii="Garamond" w:hAnsi="Garamond" w:cs="Calibri"/>
                <w:sz w:val="22"/>
                <w:szCs w:val="22"/>
              </w:rPr>
              <w:t>ministère des Affaires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étrangères (2006).</w:t>
            </w:r>
          </w:p>
        </w:tc>
      </w:tr>
    </w:tbl>
    <w:p w14:paraId="6E736946" w14:textId="77777777" w:rsidR="00873FED" w:rsidRPr="007C37CE" w:rsidRDefault="00873FED" w:rsidP="00604A02">
      <w:pPr>
        <w:spacing w:after="120"/>
        <w:ind w:firstLine="720"/>
        <w:rPr>
          <w:rFonts w:ascii="Garamond" w:hAnsi="Garamond"/>
          <w:i/>
          <w:color w:val="002060"/>
          <w:sz w:val="10"/>
          <w:szCs w:val="10"/>
        </w:rPr>
      </w:pPr>
    </w:p>
    <w:p w14:paraId="3BF9C0FC" w14:textId="776D5E35" w:rsidR="00BA2C51" w:rsidRPr="007C37CE" w:rsidRDefault="00E97A28" w:rsidP="00BA2C51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t>Recherche</w:t>
      </w:r>
    </w:p>
    <w:p w14:paraId="40188ADE" w14:textId="77777777" w:rsidR="00797C88" w:rsidRPr="007C37CE" w:rsidRDefault="00C26777" w:rsidP="00BA2C51">
      <w:pPr>
        <w:ind w:left="284"/>
        <w:jc w:val="both"/>
        <w:rPr>
          <w:rFonts w:ascii="Garamond" w:hAnsi="Garamond" w:cs="Calibri"/>
          <w:b/>
        </w:rPr>
      </w:pPr>
      <w:r w:rsidRPr="007C37CE">
        <w:rPr>
          <w:rFonts w:ascii="Garamond" w:hAnsi="Garamond" w:cs="Calibri"/>
        </w:rPr>
        <w:t xml:space="preserve">- </w:t>
      </w:r>
      <w:r w:rsidRPr="007C37CE">
        <w:rPr>
          <w:rFonts w:ascii="Garamond" w:hAnsi="Garamond" w:cs="Calibri"/>
          <w:b/>
        </w:rPr>
        <w:t xml:space="preserve">Directeur de la plateforme d’échanges scientifiques </w:t>
      </w:r>
      <w:hyperlink r:id="rId14" w:history="1">
        <w:r w:rsidRPr="007C37CE">
          <w:rPr>
            <w:rStyle w:val="Lienhypertexte"/>
            <w:rFonts w:ascii="Garamond" w:hAnsi="Garamond" w:cs="Calibri"/>
            <w:b/>
          </w:rPr>
          <w:t>www.droitcivil-legiscompare.fr</w:t>
        </w:r>
      </w:hyperlink>
      <w:r w:rsidRPr="007C37CE">
        <w:rPr>
          <w:rFonts w:ascii="Garamond" w:hAnsi="Garamond" w:cs="Calibri"/>
          <w:b/>
        </w:rPr>
        <w:t xml:space="preserve"> </w:t>
      </w:r>
    </w:p>
    <w:p w14:paraId="2FEC1256" w14:textId="2092F047" w:rsidR="00C26777" w:rsidRPr="007C37CE" w:rsidRDefault="00797C88" w:rsidP="00BA2C51">
      <w:pPr>
        <w:ind w:left="284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  <w:bCs/>
        </w:rPr>
        <w:t>(</w:t>
      </w:r>
      <w:r w:rsidR="00C26777" w:rsidRPr="007C37CE">
        <w:rPr>
          <w:rFonts w:ascii="Garamond" w:hAnsi="Garamond" w:cs="Calibri"/>
          <w:bCs/>
        </w:rPr>
        <w:t xml:space="preserve">Section </w:t>
      </w:r>
      <w:r w:rsidR="00C26777" w:rsidRPr="007C37CE">
        <w:rPr>
          <w:rFonts w:ascii="Garamond" w:hAnsi="Garamond" w:cs="Calibri"/>
          <w:bCs/>
          <w:i/>
          <w:iCs/>
        </w:rPr>
        <w:t>Méthodologie comparée du droit civil</w:t>
      </w:r>
      <w:r w:rsidR="00C26777" w:rsidRPr="007C37CE">
        <w:rPr>
          <w:rFonts w:ascii="Garamond" w:hAnsi="Garamond" w:cs="Calibri"/>
          <w:bCs/>
        </w:rPr>
        <w:t xml:space="preserve"> de la Société de législation comparée</w:t>
      </w:r>
      <w:r w:rsidRPr="007C37CE">
        <w:rPr>
          <w:rFonts w:ascii="Garamond" w:hAnsi="Garamond" w:cs="Calibri"/>
          <w:bCs/>
        </w:rPr>
        <w:t>)</w:t>
      </w:r>
    </w:p>
    <w:p w14:paraId="0E8838FF" w14:textId="37A38DCD" w:rsidR="00C26777" w:rsidRPr="007C37CE" w:rsidRDefault="00797C88" w:rsidP="00BA2C51">
      <w:pPr>
        <w:spacing w:after="120"/>
        <w:ind w:left="426"/>
        <w:jc w:val="both"/>
        <w:rPr>
          <w:rFonts w:ascii="Garamond" w:hAnsi="Garamond" w:cs="Calibri"/>
          <w:sz w:val="22"/>
          <w:szCs w:val="22"/>
        </w:rPr>
      </w:pPr>
      <w:r w:rsidRPr="007C37CE">
        <w:rPr>
          <w:rFonts w:ascii="Garamond" w:hAnsi="Garamond" w:cs="Calibri"/>
          <w:sz w:val="22"/>
          <w:szCs w:val="22"/>
        </w:rPr>
        <w:t>M</w:t>
      </w:r>
      <w:r w:rsidR="00C26777" w:rsidRPr="007C37CE">
        <w:rPr>
          <w:rFonts w:ascii="Garamond" w:hAnsi="Garamond" w:cs="Calibri"/>
          <w:sz w:val="22"/>
          <w:szCs w:val="22"/>
        </w:rPr>
        <w:t>ise en linge le 1</w:t>
      </w:r>
      <w:r w:rsidR="00C26777" w:rsidRPr="007C37CE">
        <w:rPr>
          <w:rFonts w:ascii="Garamond" w:hAnsi="Garamond" w:cs="Calibri"/>
          <w:sz w:val="22"/>
          <w:szCs w:val="22"/>
          <w:vertAlign w:val="superscript"/>
        </w:rPr>
        <w:t>er</w:t>
      </w:r>
      <w:r w:rsidR="00C26777" w:rsidRPr="007C37CE">
        <w:rPr>
          <w:rFonts w:ascii="Garamond" w:hAnsi="Garamond" w:cs="Calibri"/>
          <w:sz w:val="22"/>
          <w:szCs w:val="22"/>
        </w:rPr>
        <w:t xml:space="preserve"> février 2021.</w:t>
      </w:r>
    </w:p>
    <w:p w14:paraId="744D14A9" w14:textId="567F15C7" w:rsidR="00BA2C51" w:rsidRPr="007C37CE" w:rsidRDefault="00BA2C51" w:rsidP="00BA2C51">
      <w:pPr>
        <w:ind w:left="426" w:right="644" w:hanging="142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</w:t>
      </w:r>
      <w:r w:rsidRPr="007C37CE">
        <w:rPr>
          <w:rFonts w:ascii="Garamond" w:hAnsi="Garamond" w:cs="Calibri"/>
          <w:b/>
        </w:rPr>
        <w:t>Président du Comité de la Méditerranée – Nice de la Société de législation comparée</w:t>
      </w:r>
    </w:p>
    <w:p w14:paraId="3188837A" w14:textId="4976F815" w:rsidR="00BA2C51" w:rsidRPr="007C37CE" w:rsidRDefault="00572021" w:rsidP="00BA2C51">
      <w:pPr>
        <w:spacing w:after="120"/>
        <w:ind w:left="426"/>
        <w:jc w:val="both"/>
        <w:rPr>
          <w:rFonts w:ascii="Garamond" w:hAnsi="Garamond"/>
          <w:i/>
          <w:sz w:val="28"/>
        </w:rPr>
      </w:pPr>
      <w:r w:rsidRPr="007C37CE">
        <w:rPr>
          <w:rFonts w:ascii="Garamond" w:hAnsi="Garamond" w:cs="Calibri"/>
          <w:sz w:val="22"/>
          <w:szCs w:val="22"/>
        </w:rPr>
        <w:t xml:space="preserve">Désigné par les membres </w:t>
      </w:r>
      <w:r w:rsidR="00BA2C51" w:rsidRPr="007C37CE">
        <w:rPr>
          <w:rFonts w:ascii="Garamond" w:hAnsi="Garamond" w:cs="Calibri"/>
          <w:sz w:val="22"/>
          <w:szCs w:val="22"/>
        </w:rPr>
        <w:t>du Comité le 3 avril 2024.</w:t>
      </w:r>
    </w:p>
    <w:p w14:paraId="0163DBCE" w14:textId="77777777" w:rsidR="00BA2C51" w:rsidRPr="007C37CE" w:rsidRDefault="00BA2C51" w:rsidP="00071619">
      <w:pPr>
        <w:ind w:left="426" w:right="644" w:hanging="142"/>
        <w:jc w:val="both"/>
        <w:rPr>
          <w:rFonts w:ascii="Garamond" w:hAnsi="Garamond" w:cs="Calibri"/>
        </w:rPr>
      </w:pPr>
      <w:r w:rsidRPr="007C37CE">
        <w:rPr>
          <w:rFonts w:ascii="Garamond" w:hAnsi="Garamond" w:cs="Calibri"/>
        </w:rPr>
        <w:t xml:space="preserve">- </w:t>
      </w:r>
      <w:r w:rsidRPr="007C37CE">
        <w:rPr>
          <w:rFonts w:ascii="Garamond" w:hAnsi="Garamond" w:cs="Calibri"/>
          <w:b/>
        </w:rPr>
        <w:t xml:space="preserve">Président de la Section </w:t>
      </w:r>
      <w:r w:rsidRPr="007C37CE">
        <w:rPr>
          <w:rFonts w:ascii="Garamond" w:hAnsi="Garamond" w:cs="Calibri"/>
          <w:b/>
          <w:i/>
          <w:iCs/>
        </w:rPr>
        <w:t>Méthodologie comparée du droit civil</w:t>
      </w:r>
      <w:r w:rsidRPr="007C37CE">
        <w:rPr>
          <w:rFonts w:ascii="Garamond" w:hAnsi="Garamond" w:cs="Calibri"/>
          <w:b/>
        </w:rPr>
        <w:t xml:space="preserve"> de la Société de législation comparée</w:t>
      </w:r>
    </w:p>
    <w:p w14:paraId="6EF42D13" w14:textId="77777777" w:rsidR="00BA2C51" w:rsidRPr="007C37CE" w:rsidRDefault="00BA2C51" w:rsidP="00BA2C51">
      <w:pPr>
        <w:spacing w:after="120"/>
        <w:ind w:left="426"/>
        <w:jc w:val="both"/>
        <w:rPr>
          <w:rFonts w:ascii="Garamond" w:hAnsi="Garamond"/>
          <w:i/>
          <w:sz w:val="28"/>
        </w:rPr>
      </w:pPr>
      <w:r w:rsidRPr="007C37CE">
        <w:rPr>
          <w:rFonts w:ascii="Garamond" w:hAnsi="Garamond" w:cs="Calibri"/>
          <w:sz w:val="22"/>
          <w:szCs w:val="22"/>
        </w:rPr>
        <w:t>Nommé sur proposition par l’Assemblée générale du 9 décembre 2019.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3"/>
      </w:tblGrid>
      <w:tr w:rsidR="00E97A28" w:rsidRPr="007C37CE" w14:paraId="7E15CBC8" w14:textId="77777777" w:rsidTr="00604A02">
        <w:trPr>
          <w:trHeight w:val="581"/>
        </w:trPr>
        <w:tc>
          <w:tcPr>
            <w:tcW w:w="9673" w:type="dxa"/>
          </w:tcPr>
          <w:p w14:paraId="04F14499" w14:textId="77777777" w:rsidR="00E97A28" w:rsidRPr="007C37CE" w:rsidRDefault="00E97A28" w:rsidP="00BA2C5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</w:t>
            </w:r>
            <w:r w:rsidRPr="007C37CE">
              <w:rPr>
                <w:rFonts w:ascii="Garamond" w:hAnsi="Garamond" w:cs="Calibri"/>
                <w:b/>
              </w:rPr>
              <w:t xml:space="preserve">Président de la Section </w:t>
            </w:r>
            <w:r w:rsidRPr="007C37CE">
              <w:rPr>
                <w:rFonts w:ascii="Garamond" w:hAnsi="Garamond" w:cs="Calibri"/>
                <w:b/>
                <w:i/>
                <w:iCs/>
              </w:rPr>
              <w:t xml:space="preserve">Amérique Latine </w:t>
            </w:r>
            <w:r w:rsidRPr="007C37CE">
              <w:rPr>
                <w:rFonts w:ascii="Garamond" w:hAnsi="Garamond" w:cs="Calibri"/>
                <w:b/>
              </w:rPr>
              <w:t>de la Société de législation comparée</w:t>
            </w:r>
          </w:p>
          <w:p w14:paraId="36E158BB" w14:textId="48E76984" w:rsidR="00E97A28" w:rsidRPr="007C37CE" w:rsidRDefault="00E97A28" w:rsidP="00BA2C51">
            <w:pPr>
              <w:ind w:left="176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Nommé sur proposition par l’Assemblée générale du 26</w:t>
            </w:r>
            <w:r w:rsidR="00DB3E47" w:rsidRPr="007C37CE">
              <w:rPr>
                <w:rFonts w:ascii="Garamond" w:hAnsi="Garamond" w:cs="Calibri"/>
                <w:sz w:val="22"/>
                <w:szCs w:val="22"/>
              </w:rPr>
              <w:t> 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juin 2017.</w:t>
            </w:r>
          </w:p>
        </w:tc>
      </w:tr>
      <w:tr w:rsidR="00E97A28" w:rsidRPr="007C37CE" w14:paraId="6DB2C1C3" w14:textId="77777777" w:rsidTr="00604A02">
        <w:trPr>
          <w:trHeight w:val="664"/>
        </w:trPr>
        <w:tc>
          <w:tcPr>
            <w:tcW w:w="9673" w:type="dxa"/>
          </w:tcPr>
          <w:p w14:paraId="2537AD4C" w14:textId="571CDF5F" w:rsidR="00E97A28" w:rsidRPr="007C37CE" w:rsidRDefault="00E97A28" w:rsidP="00BA2C5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</w:t>
            </w:r>
            <w:r w:rsidRPr="007C37CE">
              <w:rPr>
                <w:rFonts w:ascii="Garamond" w:hAnsi="Garamond" w:cs="Calibri"/>
                <w:b/>
              </w:rPr>
              <w:t>Rapporteur national pour la Commission européenne</w:t>
            </w:r>
            <w:r w:rsidR="002C2842" w:rsidRPr="007C37CE">
              <w:rPr>
                <w:rFonts w:ascii="Garamond" w:hAnsi="Garamond" w:cs="Calibri"/>
                <w:b/>
              </w:rPr>
              <w:t xml:space="preserve"> </w:t>
            </w:r>
            <w:r w:rsidR="002C2842" w:rsidRPr="007C37CE">
              <w:rPr>
                <w:rFonts w:ascii="Garamond" w:hAnsi="Garamond" w:cs="Calibri"/>
                <w:sz w:val="22"/>
                <w:szCs w:val="22"/>
              </w:rPr>
              <w:t>(droit portugais des contrats).</w:t>
            </w:r>
          </w:p>
          <w:p w14:paraId="63FFF6FA" w14:textId="52760CA2" w:rsidR="00E97A28" w:rsidRPr="007C37CE" w:rsidRDefault="00E97A28" w:rsidP="00BA2C51">
            <w:pPr>
              <w:ind w:left="176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EU tender N° JUST/2015/RCON/PR/CIVI/0066 </w:t>
            </w:r>
            <w:r w:rsidRPr="007C37CE">
              <w:rPr>
                <w:rFonts w:ascii="Garamond" w:hAnsi="Garamond" w:cs="Calibri"/>
                <w:i/>
                <w:sz w:val="22"/>
                <w:szCs w:val="22"/>
              </w:rPr>
              <w:t>Trans Europe Experts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,</w:t>
            </w:r>
            <w:r w:rsidR="008A1D36" w:rsidRPr="007C37CE">
              <w:rPr>
                <w:rFonts w:ascii="Garamond" w:hAnsi="Garamond" w:cs="Calibri"/>
                <w:sz w:val="22"/>
                <w:szCs w:val="22"/>
              </w:rPr>
              <w:t xml:space="preserve"> 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Paris.</w:t>
            </w:r>
          </w:p>
        </w:tc>
      </w:tr>
      <w:tr w:rsidR="00E97A28" w:rsidRPr="007C37CE" w14:paraId="3D70708D" w14:textId="77777777" w:rsidTr="00604A02">
        <w:trPr>
          <w:trHeight w:val="608"/>
        </w:trPr>
        <w:tc>
          <w:tcPr>
            <w:tcW w:w="9673" w:type="dxa"/>
          </w:tcPr>
          <w:p w14:paraId="7DC05A16" w14:textId="15226D73" w:rsidR="00E97A28" w:rsidRPr="007C37CE" w:rsidRDefault="00E97A28" w:rsidP="00BA2C51">
            <w:pPr>
              <w:jc w:val="both"/>
              <w:rPr>
                <w:rFonts w:ascii="Garamond" w:hAnsi="Garamond" w:cs="Calibri"/>
                <w:b/>
              </w:rPr>
            </w:pPr>
            <w:r w:rsidRPr="007C37CE">
              <w:rPr>
                <w:rFonts w:ascii="Garamond" w:hAnsi="Garamond" w:cs="Calibri"/>
              </w:rPr>
              <w:t xml:space="preserve">- </w:t>
            </w:r>
            <w:r w:rsidRPr="007C37CE">
              <w:rPr>
                <w:rFonts w:ascii="Garamond" w:hAnsi="Garamond" w:cs="Calibri"/>
                <w:b/>
              </w:rPr>
              <w:t>Rapporteur national</w:t>
            </w:r>
            <w:r w:rsidR="00C26D93">
              <w:rPr>
                <w:rFonts w:ascii="Garamond" w:hAnsi="Garamond" w:cs="Calibri"/>
                <w:b/>
              </w:rPr>
              <w:t xml:space="preserve">/spécial </w:t>
            </w:r>
            <w:r w:rsidRPr="007C37CE">
              <w:rPr>
                <w:rFonts w:ascii="Garamond" w:hAnsi="Garamond" w:cs="Calibri"/>
                <w:b/>
              </w:rPr>
              <w:t>pour l’Académie internationale de droit comparé</w:t>
            </w:r>
          </w:p>
          <w:p w14:paraId="3766CC0B" w14:textId="77777777" w:rsidR="00BA2DE1" w:rsidRPr="007C37CE" w:rsidRDefault="00E97A28" w:rsidP="00AB2953">
            <w:pPr>
              <w:ind w:left="496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XIX</w:t>
            </w:r>
            <w:r w:rsidRPr="007C37CE">
              <w:rPr>
                <w:rFonts w:ascii="Garamond" w:hAnsi="Garamond" w:cs="Calibri"/>
                <w:sz w:val="22"/>
                <w:szCs w:val="22"/>
                <w:vertAlign w:val="superscript"/>
              </w:rPr>
              <w:t>e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Congrès mondial, Vienne, </w:t>
            </w:r>
            <w:r w:rsidR="002865B3" w:rsidRPr="007C37CE">
              <w:rPr>
                <w:rFonts w:ascii="Garamond" w:hAnsi="Garamond" w:cs="Calibri"/>
                <w:sz w:val="22"/>
                <w:szCs w:val="22"/>
              </w:rPr>
              <w:t>juillet 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2014 (droit brésilien des sociétés et des successions)</w:t>
            </w:r>
          </w:p>
          <w:p w14:paraId="28CF0F31" w14:textId="77777777" w:rsidR="00E97A28" w:rsidRPr="007C37CE" w:rsidRDefault="00BA2DE1" w:rsidP="00AB2953">
            <w:pPr>
              <w:ind w:left="496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XXI</w:t>
            </w:r>
            <w:r w:rsidRPr="007C37CE">
              <w:rPr>
                <w:rFonts w:ascii="Garamond" w:hAnsi="Garamond" w:cs="Calibri"/>
                <w:sz w:val="22"/>
                <w:szCs w:val="22"/>
                <w:vertAlign w:val="superscript"/>
              </w:rPr>
              <w:t>e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Congrès mondial, Asunción, octobre 2022 (droit judiciaire français)</w:t>
            </w:r>
          </w:p>
          <w:p w14:paraId="53FB5529" w14:textId="547DE548" w:rsidR="00BA2DE1" w:rsidRPr="007C37CE" w:rsidRDefault="00BA2DE1" w:rsidP="00AB2953">
            <w:pPr>
              <w:ind w:left="496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XXII</w:t>
            </w:r>
            <w:r w:rsidRPr="007C37CE">
              <w:rPr>
                <w:rFonts w:ascii="Garamond" w:hAnsi="Garamond" w:cs="Calibri"/>
                <w:sz w:val="22"/>
                <w:szCs w:val="22"/>
                <w:vertAlign w:val="superscript"/>
              </w:rPr>
              <w:t>e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 xml:space="preserve"> Congrès mondial, Berlin, septembre 2026 (droit international privé brésilien / droit français de l’arbitrage commerciale international</w:t>
            </w:r>
            <w:r w:rsidR="00C26D93">
              <w:rPr>
                <w:rFonts w:ascii="Garamond" w:hAnsi="Garamond" w:cs="Calibri"/>
                <w:sz w:val="22"/>
                <w:szCs w:val="22"/>
              </w:rPr>
              <w:t> / application du droit étranger par les juridictions administratives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)</w:t>
            </w:r>
          </w:p>
          <w:p w14:paraId="574CEEC2" w14:textId="06FD2092" w:rsidR="00BA2DE1" w:rsidRPr="007C37CE" w:rsidRDefault="00BA2DE1" w:rsidP="00BA2C51">
            <w:pPr>
              <w:ind w:left="176"/>
              <w:jc w:val="both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E97A28" w:rsidRPr="007C37CE" w14:paraId="1D94F5B6" w14:textId="77777777" w:rsidTr="00604A02">
        <w:trPr>
          <w:trHeight w:val="682"/>
        </w:trPr>
        <w:tc>
          <w:tcPr>
            <w:tcW w:w="9673" w:type="dxa"/>
          </w:tcPr>
          <w:p w14:paraId="1D9AB687" w14:textId="600BF2D3" w:rsidR="00E97A28" w:rsidRPr="007C37CE" w:rsidRDefault="00E97A28" w:rsidP="00BA2C51">
            <w:pPr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lastRenderedPageBreak/>
              <w:t xml:space="preserve">- </w:t>
            </w:r>
            <w:r w:rsidRPr="007C37CE">
              <w:rPr>
                <w:rFonts w:ascii="Garamond" w:hAnsi="Garamond" w:cs="Calibri"/>
                <w:b/>
              </w:rPr>
              <w:t>Chercheur associé</w:t>
            </w:r>
            <w:r w:rsidR="002865B3" w:rsidRPr="007C37CE">
              <w:rPr>
                <w:rFonts w:ascii="Garamond" w:hAnsi="Garamond" w:cs="Calibri"/>
                <w:b/>
              </w:rPr>
              <w:t> </w:t>
            </w:r>
            <w:r w:rsidRPr="007C37CE">
              <w:rPr>
                <w:rFonts w:ascii="Garamond" w:hAnsi="Garamond" w:cs="Calibri"/>
                <w:b/>
              </w:rPr>
              <w:t>: « Le ‘droit à l’enfant’ et la filiation en France et dans le Monde »</w:t>
            </w:r>
          </w:p>
          <w:p w14:paraId="535922B2" w14:textId="77777777" w:rsidR="00E97A28" w:rsidRPr="007C37CE" w:rsidRDefault="00E97A28" w:rsidP="00BA2C51">
            <w:pPr>
              <w:ind w:left="176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GIP « Mission Droit et Justice » du Ministère de la justice</w:t>
            </w:r>
            <w:r w:rsidRPr="007C37CE">
              <w:rPr>
                <w:rFonts w:ascii="Garamond" w:hAnsi="Garamond" w:cs="Calibri"/>
                <w:bCs/>
                <w:sz w:val="22"/>
                <w:szCs w:val="22"/>
              </w:rPr>
              <w:t xml:space="preserve"> – Convention de recherche n° 2/5.01.05/3.</w:t>
            </w:r>
          </w:p>
        </w:tc>
      </w:tr>
      <w:tr w:rsidR="00E97A28" w:rsidRPr="007C37CE" w14:paraId="752A0F80" w14:textId="77777777" w:rsidTr="00604A02">
        <w:trPr>
          <w:trHeight w:val="676"/>
        </w:trPr>
        <w:tc>
          <w:tcPr>
            <w:tcW w:w="9673" w:type="dxa"/>
          </w:tcPr>
          <w:p w14:paraId="76A301EF" w14:textId="77777777" w:rsidR="00E97A28" w:rsidRPr="007C37CE" w:rsidRDefault="00E97A28" w:rsidP="00BA2C51">
            <w:pPr>
              <w:jc w:val="both"/>
              <w:rPr>
                <w:rFonts w:ascii="Garamond" w:hAnsi="Garamond" w:cs="Calibri"/>
                <w:b/>
              </w:rPr>
            </w:pPr>
            <w:r w:rsidRPr="007C37CE">
              <w:rPr>
                <w:rFonts w:ascii="Garamond" w:hAnsi="Garamond" w:cs="Calibri"/>
              </w:rPr>
              <w:t>-</w:t>
            </w:r>
            <w:r w:rsidRPr="007C37CE">
              <w:rPr>
                <w:rFonts w:ascii="Garamond" w:hAnsi="Garamond" w:cs="Calibri"/>
                <w:b/>
              </w:rPr>
              <w:t xml:space="preserve"> Responsable scientifique du Programme : International Law</w:t>
            </w:r>
            <w:r w:rsidRPr="007C37CE">
              <w:rPr>
                <w:rFonts w:ascii="Garamond" w:hAnsi="Garamond" w:cs="Calibri"/>
              </w:rPr>
              <w:t xml:space="preserve"> </w:t>
            </w:r>
            <w:r w:rsidRPr="007C37CE">
              <w:rPr>
                <w:rFonts w:ascii="Garamond" w:hAnsi="Garamond" w:cs="Calibri"/>
                <w:b/>
              </w:rPr>
              <w:t>in Europe</w:t>
            </w:r>
          </w:p>
          <w:p w14:paraId="668E1E37" w14:textId="7EF1020A" w:rsidR="00E97A28" w:rsidRPr="007C37CE" w:rsidRDefault="00E97A28" w:rsidP="00BA2C51">
            <w:pPr>
              <w:ind w:left="176"/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Study abroad program for graduate law students Catholic University of São Paulo</w:t>
            </w:r>
            <w:r w:rsidR="008A1D36" w:rsidRPr="007C37CE">
              <w:rPr>
                <w:rFonts w:ascii="Garamond" w:hAnsi="Garamond" w:cs="Calibri"/>
                <w:sz w:val="22"/>
                <w:szCs w:val="22"/>
              </w:rPr>
              <w:t xml:space="preserve">, CEPA </w:t>
            </w:r>
            <w:r w:rsidRPr="007C37CE">
              <w:rPr>
                <w:rFonts w:ascii="Garamond" w:hAnsi="Garamond" w:cs="Calibri"/>
                <w:sz w:val="22"/>
                <w:szCs w:val="22"/>
              </w:rPr>
              <w:t>2010 – 2012.</w:t>
            </w:r>
          </w:p>
        </w:tc>
      </w:tr>
      <w:tr w:rsidR="00E97A28" w:rsidRPr="007C37CE" w14:paraId="04C0F04D" w14:textId="77777777" w:rsidTr="00604A02">
        <w:trPr>
          <w:trHeight w:val="514"/>
        </w:trPr>
        <w:tc>
          <w:tcPr>
            <w:tcW w:w="9673" w:type="dxa"/>
          </w:tcPr>
          <w:p w14:paraId="69A19470" w14:textId="77777777" w:rsidR="00E97A28" w:rsidRPr="007C37CE" w:rsidRDefault="00E97A28" w:rsidP="00BA2C51">
            <w:pPr>
              <w:ind w:left="176" w:hanging="176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</w:t>
            </w:r>
            <w:r w:rsidRPr="007C37CE">
              <w:rPr>
                <w:rFonts w:ascii="Garamond" w:hAnsi="Garamond" w:cs="Calibri"/>
                <w:b/>
              </w:rPr>
              <w:t xml:space="preserve">Chercheur invité au </w:t>
            </w:r>
            <w:r w:rsidRPr="007C37CE">
              <w:rPr>
                <w:rFonts w:ascii="Garamond" w:hAnsi="Garamond" w:cs="Calibri"/>
                <w:b/>
                <w:i/>
                <w:iCs/>
              </w:rPr>
              <w:t>Max-Planck Institut für ausländisches und internationales Privatrecht</w:t>
            </w:r>
          </w:p>
          <w:p w14:paraId="76C87F1A" w14:textId="77777777" w:rsidR="00E97A28" w:rsidRPr="007C37CE" w:rsidRDefault="00E97A28" w:rsidP="00BA2C51">
            <w:pPr>
              <w:ind w:left="176"/>
              <w:jc w:val="both"/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  <w:sz w:val="22"/>
                <w:szCs w:val="22"/>
              </w:rPr>
              <w:t>Hambourg, Allemagne (2005).</w:t>
            </w:r>
          </w:p>
        </w:tc>
      </w:tr>
    </w:tbl>
    <w:p w14:paraId="611DF240" w14:textId="77777777" w:rsidR="00572021" w:rsidRPr="007C37CE" w:rsidRDefault="00572021" w:rsidP="00107D1A">
      <w:pPr>
        <w:spacing w:after="120"/>
        <w:rPr>
          <w:rFonts w:ascii="Garamond" w:hAnsi="Garamond"/>
          <w:i/>
          <w:color w:val="002060"/>
          <w:sz w:val="28"/>
        </w:rPr>
      </w:pPr>
    </w:p>
    <w:p w14:paraId="40941D72" w14:textId="6720670B" w:rsidR="00E97A28" w:rsidRPr="007C37CE" w:rsidRDefault="005D7729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t>S</w:t>
      </w:r>
      <w:r w:rsidR="00E97A28" w:rsidRPr="007C37CE">
        <w:rPr>
          <w:rFonts w:ascii="Garamond" w:hAnsi="Garamond"/>
          <w:i/>
          <w:color w:val="002060"/>
          <w:sz w:val="28"/>
        </w:rPr>
        <w:t>ociétés scientifiques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55"/>
      </w:tblGrid>
      <w:tr w:rsidR="00BE4EF4" w:rsidRPr="007C37CE" w14:paraId="4E225C7D" w14:textId="77777777" w:rsidTr="008F268B">
        <w:trPr>
          <w:trHeight w:val="269"/>
        </w:trPr>
        <w:tc>
          <w:tcPr>
            <w:tcW w:w="9255" w:type="dxa"/>
          </w:tcPr>
          <w:p w14:paraId="1F2C6453" w14:textId="2A2BF84F" w:rsidR="00781125" w:rsidRPr="007C37CE" w:rsidRDefault="00D215C8" w:rsidP="00604A02">
            <w:pPr>
              <w:rPr>
                <w:rFonts w:ascii="Garamond" w:hAnsi="Garamond" w:cs="Calibri"/>
                <w:b/>
                <w:bCs/>
              </w:rPr>
            </w:pPr>
            <w:r w:rsidRPr="007C37CE">
              <w:rPr>
                <w:rFonts w:ascii="Garamond" w:hAnsi="Garamond" w:cs="Calibri"/>
              </w:rPr>
              <w:t>- Membre de l’</w:t>
            </w:r>
            <w:r w:rsidRPr="007C37CE">
              <w:rPr>
                <w:rFonts w:ascii="Garamond" w:hAnsi="Garamond" w:cs="Calibri"/>
                <w:b/>
                <w:bCs/>
              </w:rPr>
              <w:t xml:space="preserve">Académie internationale de droit comparé </w:t>
            </w:r>
            <w:r w:rsidRPr="007C37CE">
              <w:rPr>
                <w:rFonts w:ascii="Garamond" w:hAnsi="Garamond" w:cs="Calibri"/>
              </w:rPr>
              <w:t>(Paris)</w:t>
            </w:r>
          </w:p>
          <w:p w14:paraId="6C71359B" w14:textId="73E1C3F7" w:rsidR="00BE4EF4" w:rsidRPr="007C37CE" w:rsidRDefault="00BE4EF4" w:rsidP="00604A02">
            <w:pPr>
              <w:rPr>
                <w:rFonts w:ascii="Garamond" w:hAnsi="Garamond" w:cs="Calibri"/>
                <w:b/>
              </w:rPr>
            </w:pPr>
            <w:r w:rsidRPr="007C37CE">
              <w:rPr>
                <w:rFonts w:ascii="Garamond" w:hAnsi="Garamond" w:cs="Calibri"/>
              </w:rPr>
              <w:t xml:space="preserve">- Membre du </w:t>
            </w:r>
            <w:r w:rsidRPr="007C37CE">
              <w:rPr>
                <w:rFonts w:ascii="Garamond" w:hAnsi="Garamond" w:cs="Calibri"/>
                <w:b/>
                <w:bCs/>
              </w:rPr>
              <w:t xml:space="preserve">Comité français de droit international privé </w:t>
            </w:r>
            <w:r w:rsidRPr="007C37CE">
              <w:rPr>
                <w:rFonts w:ascii="Garamond" w:hAnsi="Garamond" w:cs="Calibri"/>
              </w:rPr>
              <w:t>(Paris)</w:t>
            </w:r>
          </w:p>
        </w:tc>
      </w:tr>
      <w:tr w:rsidR="00E97A28" w:rsidRPr="007C37CE" w14:paraId="15FEF47B" w14:textId="77777777" w:rsidTr="007745A1">
        <w:trPr>
          <w:trHeight w:val="269"/>
        </w:trPr>
        <w:tc>
          <w:tcPr>
            <w:tcW w:w="9255" w:type="dxa"/>
          </w:tcPr>
          <w:p w14:paraId="0D3A709D" w14:textId="3727CFB2" w:rsidR="00E97A28" w:rsidRPr="007C37CE" w:rsidRDefault="00E97A28" w:rsidP="00604A02">
            <w:pPr>
              <w:rPr>
                <w:rFonts w:ascii="Garamond" w:hAnsi="Garamond" w:cs="Calibri"/>
                <w:b/>
              </w:rPr>
            </w:pPr>
            <w:r w:rsidRPr="007C37CE">
              <w:rPr>
                <w:rFonts w:ascii="Garamond" w:hAnsi="Garamond" w:cs="Calibri"/>
              </w:rPr>
              <w:t xml:space="preserve">- Membre de la </w:t>
            </w:r>
            <w:r w:rsidRPr="007C37CE">
              <w:rPr>
                <w:rFonts w:ascii="Garamond" w:hAnsi="Garamond" w:cs="Calibri"/>
                <w:b/>
              </w:rPr>
              <w:t>Société de l</w:t>
            </w:r>
            <w:r w:rsidR="00DB3E47" w:rsidRPr="007C37CE">
              <w:rPr>
                <w:rFonts w:ascii="Garamond" w:hAnsi="Garamond" w:cs="Calibri"/>
                <w:b/>
              </w:rPr>
              <w:t>é</w:t>
            </w:r>
            <w:r w:rsidRPr="007C37CE">
              <w:rPr>
                <w:rFonts w:ascii="Garamond" w:hAnsi="Garamond" w:cs="Calibri"/>
                <w:b/>
              </w:rPr>
              <w:t>gislation comparée</w:t>
            </w:r>
            <w:r w:rsidRPr="007C37CE">
              <w:rPr>
                <w:rFonts w:ascii="Garamond" w:hAnsi="Garamond" w:cs="Calibri"/>
              </w:rPr>
              <w:t xml:space="preserve"> (Paris)</w:t>
            </w:r>
          </w:p>
        </w:tc>
      </w:tr>
      <w:tr w:rsidR="00E97A28" w:rsidRPr="007C37CE" w14:paraId="1F6F6831" w14:textId="77777777" w:rsidTr="007745A1">
        <w:trPr>
          <w:trHeight w:val="274"/>
        </w:trPr>
        <w:tc>
          <w:tcPr>
            <w:tcW w:w="9255" w:type="dxa"/>
          </w:tcPr>
          <w:p w14:paraId="70F5C40F" w14:textId="0D57A7F9" w:rsidR="00E97A28" w:rsidRPr="007C37CE" w:rsidRDefault="00E97A28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Membre de la </w:t>
            </w:r>
            <w:r w:rsidRPr="007C37CE">
              <w:rPr>
                <w:rFonts w:ascii="Garamond" w:hAnsi="Garamond" w:cs="Calibri"/>
                <w:b/>
                <w:i/>
                <w:iCs/>
              </w:rPr>
              <w:t>Deutsch-Lusitanische Juristenvereinigung</w:t>
            </w:r>
            <w:r w:rsidRPr="007C37CE">
              <w:rPr>
                <w:rFonts w:ascii="Garamond" w:hAnsi="Garamond" w:cs="Calibri"/>
              </w:rPr>
              <w:t xml:space="preserve"> e. V. (Heidelberg)</w:t>
            </w:r>
          </w:p>
        </w:tc>
      </w:tr>
      <w:tr w:rsidR="002244EC" w:rsidRPr="007C37CE" w14:paraId="16240D71" w14:textId="77777777" w:rsidTr="00562FAA">
        <w:trPr>
          <w:trHeight w:val="274"/>
        </w:trPr>
        <w:tc>
          <w:tcPr>
            <w:tcW w:w="9255" w:type="dxa"/>
          </w:tcPr>
          <w:p w14:paraId="29F0CE38" w14:textId="76D3B9CB" w:rsidR="002244EC" w:rsidRPr="007C37CE" w:rsidRDefault="002244EC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Membre de la </w:t>
            </w:r>
            <w:r w:rsidRPr="007C37CE">
              <w:rPr>
                <w:rFonts w:ascii="Garamond" w:hAnsi="Garamond" w:cs="Calibri"/>
                <w:b/>
                <w:i/>
                <w:iCs/>
              </w:rPr>
              <w:t>Deutsch-Brasilianiche Juristenvereinigung</w:t>
            </w:r>
            <w:r w:rsidRPr="007C37CE">
              <w:rPr>
                <w:rFonts w:ascii="Garamond" w:hAnsi="Garamond" w:cs="Calibri"/>
              </w:rPr>
              <w:t xml:space="preserve"> e. V. (Frankfurt am Main)</w:t>
            </w:r>
          </w:p>
        </w:tc>
      </w:tr>
      <w:tr w:rsidR="00E97A28" w:rsidRPr="007C37CE" w14:paraId="71421C76" w14:textId="77777777" w:rsidTr="007745A1">
        <w:trPr>
          <w:trHeight w:val="294"/>
        </w:trPr>
        <w:tc>
          <w:tcPr>
            <w:tcW w:w="9255" w:type="dxa"/>
          </w:tcPr>
          <w:p w14:paraId="0FFCD348" w14:textId="338BA5BF" w:rsidR="00E97A28" w:rsidRPr="007C37CE" w:rsidRDefault="00E97A28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Membre de </w:t>
            </w:r>
            <w:r w:rsidR="00BC7C69" w:rsidRPr="007C37CE">
              <w:rPr>
                <w:rFonts w:ascii="Garamond" w:hAnsi="Garamond" w:cs="Calibri"/>
              </w:rPr>
              <w:t>l’</w:t>
            </w:r>
            <w:r w:rsidR="00BC7C69" w:rsidRPr="007C37CE">
              <w:rPr>
                <w:rFonts w:ascii="Garamond" w:hAnsi="Garamond" w:cs="Calibri"/>
                <w:b/>
                <w:bCs/>
                <w:i/>
                <w:iCs/>
              </w:rPr>
              <w:t>Asociación</w:t>
            </w:r>
            <w:r w:rsidRPr="007C37CE">
              <w:rPr>
                <w:rFonts w:ascii="Garamond" w:hAnsi="Garamond" w:cs="Calibri"/>
                <w:b/>
                <w:i/>
                <w:iCs/>
              </w:rPr>
              <w:t xml:space="preserve"> Americana de Derecho Internacional Privado </w:t>
            </w:r>
            <w:r w:rsidRPr="007C37CE">
              <w:rPr>
                <w:rFonts w:ascii="Garamond" w:hAnsi="Garamond" w:cs="Calibri"/>
              </w:rPr>
              <w:t>(Asunción)</w:t>
            </w:r>
          </w:p>
        </w:tc>
      </w:tr>
      <w:tr w:rsidR="00E97A28" w:rsidRPr="007C37CE" w14:paraId="22B1D410" w14:textId="77777777" w:rsidTr="00D55610">
        <w:trPr>
          <w:trHeight w:val="761"/>
        </w:trPr>
        <w:tc>
          <w:tcPr>
            <w:tcW w:w="9255" w:type="dxa"/>
          </w:tcPr>
          <w:p w14:paraId="506D72F8" w14:textId="0F6253C0" w:rsidR="007E7563" w:rsidRPr="007C37CE" w:rsidRDefault="00E97A28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>- Membre de l</w:t>
            </w:r>
            <w:r w:rsidR="00B83488" w:rsidRPr="007C37CE">
              <w:rPr>
                <w:rFonts w:ascii="Garamond" w:hAnsi="Garamond" w:cs="Calibri"/>
              </w:rPr>
              <w:t>’</w:t>
            </w:r>
            <w:r w:rsidRPr="007C37CE">
              <w:rPr>
                <w:rFonts w:ascii="Garamond" w:hAnsi="Garamond" w:cs="Calibri"/>
                <w:b/>
              </w:rPr>
              <w:t xml:space="preserve">Institut des Usages </w:t>
            </w:r>
            <w:r w:rsidRPr="007C37CE">
              <w:rPr>
                <w:rFonts w:ascii="Garamond" w:hAnsi="Garamond" w:cs="Calibri"/>
              </w:rPr>
              <w:t>(Montpellier)</w:t>
            </w:r>
          </w:p>
          <w:p w14:paraId="3108622B" w14:textId="4A33AB8A" w:rsidR="00702A13" w:rsidRPr="007C37CE" w:rsidRDefault="00702A1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 xml:space="preserve">- Membre </w:t>
            </w:r>
            <w:r w:rsidR="00ED0D6F" w:rsidRPr="007C37CE">
              <w:rPr>
                <w:rFonts w:ascii="Garamond" w:hAnsi="Garamond" w:cs="Calibri"/>
              </w:rPr>
              <w:t xml:space="preserve">honoraire </w:t>
            </w:r>
            <w:r w:rsidRPr="007C37CE">
              <w:rPr>
                <w:rFonts w:ascii="Garamond" w:hAnsi="Garamond" w:cs="Calibri"/>
              </w:rPr>
              <w:t>de l’</w:t>
            </w:r>
            <w:r w:rsidRPr="007C37CE">
              <w:rPr>
                <w:rFonts w:ascii="Garamond" w:hAnsi="Garamond" w:cs="Calibri"/>
                <w:b/>
                <w:bCs/>
                <w:i/>
                <w:iCs/>
              </w:rPr>
              <w:t xml:space="preserve">Instituto Brasileiro de Direito </w:t>
            </w:r>
            <w:r w:rsidR="00B83488" w:rsidRPr="007C37CE">
              <w:rPr>
                <w:rFonts w:ascii="Garamond" w:hAnsi="Garamond" w:cs="Calibri"/>
                <w:b/>
                <w:bCs/>
                <w:i/>
                <w:iCs/>
              </w:rPr>
              <w:t>I</w:t>
            </w:r>
            <w:r w:rsidRPr="007C37CE">
              <w:rPr>
                <w:rFonts w:ascii="Garamond" w:hAnsi="Garamond" w:cs="Calibri"/>
                <w:b/>
                <w:bCs/>
                <w:i/>
                <w:iCs/>
              </w:rPr>
              <w:t>nternacional Privado</w:t>
            </w:r>
            <w:r w:rsidRPr="007C37CE">
              <w:rPr>
                <w:rFonts w:ascii="Garamond" w:hAnsi="Garamond" w:cs="Calibri"/>
                <w:b/>
                <w:bCs/>
              </w:rPr>
              <w:t xml:space="preserve"> </w:t>
            </w:r>
            <w:r w:rsidR="00B511CE" w:rsidRPr="007C37CE">
              <w:rPr>
                <w:rFonts w:ascii="Garamond" w:hAnsi="Garamond" w:cs="Calibri"/>
              </w:rPr>
              <w:t>(São Paulo)</w:t>
            </w:r>
          </w:p>
          <w:p w14:paraId="104ADAA0" w14:textId="3B48AF37" w:rsidR="00702A1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>- Membre d</w:t>
            </w:r>
            <w:r w:rsidR="00740E63" w:rsidRPr="007C37CE">
              <w:rPr>
                <w:rFonts w:ascii="Garamond" w:hAnsi="Garamond" w:cs="Calibri"/>
              </w:rPr>
              <w:t>u conseil scientifique d</w:t>
            </w:r>
            <w:r w:rsidRPr="007C37CE">
              <w:rPr>
                <w:rFonts w:ascii="Garamond" w:hAnsi="Garamond" w:cs="Calibri"/>
              </w:rPr>
              <w:t>e l</w:t>
            </w:r>
            <w:r w:rsidR="00B83488" w:rsidRPr="007C37CE">
              <w:rPr>
                <w:rFonts w:ascii="Garamond" w:hAnsi="Garamond" w:cs="Calibri"/>
              </w:rPr>
              <w:t>’</w:t>
            </w:r>
            <w:r w:rsidRPr="007C37CE">
              <w:rPr>
                <w:rFonts w:ascii="Garamond" w:hAnsi="Garamond" w:cs="Calibri"/>
                <w:b/>
              </w:rPr>
              <w:t xml:space="preserve">Académie brésilienne de droit du Vin </w:t>
            </w:r>
            <w:r w:rsidRPr="007C37CE">
              <w:rPr>
                <w:rFonts w:ascii="Garamond" w:hAnsi="Garamond" w:cs="Calibri"/>
              </w:rPr>
              <w:t>(Bento Gonçalves)</w:t>
            </w:r>
          </w:p>
        </w:tc>
      </w:tr>
    </w:tbl>
    <w:p w14:paraId="07FA0071" w14:textId="77777777" w:rsidR="00EE3EE3" w:rsidRPr="007C37CE" w:rsidRDefault="00EE3EE3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</w:p>
    <w:p w14:paraId="433DA83B" w14:textId="2669F435" w:rsidR="00461603" w:rsidRPr="007C37CE" w:rsidRDefault="00461603" w:rsidP="00604A02">
      <w:pPr>
        <w:spacing w:after="120"/>
        <w:ind w:firstLine="720"/>
        <w:rPr>
          <w:rFonts w:ascii="Garamond" w:hAnsi="Garamond"/>
          <w:i/>
          <w:color w:val="002060"/>
          <w:sz w:val="28"/>
        </w:rPr>
      </w:pPr>
      <w:r w:rsidRPr="007C37CE">
        <w:rPr>
          <w:rFonts w:ascii="Garamond" w:hAnsi="Garamond"/>
          <w:i/>
          <w:color w:val="002060"/>
          <w:sz w:val="28"/>
        </w:rPr>
        <w:t xml:space="preserve">Expertise scientifique 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55"/>
      </w:tblGrid>
      <w:tr w:rsidR="00461603" w:rsidRPr="007C37CE" w14:paraId="5869C68F" w14:textId="77777777" w:rsidTr="00781125">
        <w:trPr>
          <w:trHeight w:val="94"/>
        </w:trPr>
        <w:tc>
          <w:tcPr>
            <w:tcW w:w="9255" w:type="dxa"/>
          </w:tcPr>
          <w:p w14:paraId="46A78D44" w14:textId="267BEFC8" w:rsidR="00461603" w:rsidRPr="007C37CE" w:rsidRDefault="00461603" w:rsidP="00604A02">
            <w:pPr>
              <w:rPr>
                <w:rFonts w:ascii="Garamond" w:hAnsi="Garamond" w:cs="Calibri"/>
              </w:rPr>
            </w:pPr>
            <w:r w:rsidRPr="007C37CE">
              <w:rPr>
                <w:rFonts w:ascii="Garamond" w:hAnsi="Garamond" w:cs="Calibri"/>
              </w:rPr>
              <w:t>- Expert</w:t>
            </w:r>
            <w:r w:rsidR="007C5491" w:rsidRPr="007C37CE">
              <w:rPr>
                <w:rFonts w:ascii="Garamond" w:hAnsi="Garamond" w:cs="Calibri"/>
              </w:rPr>
              <w:t xml:space="preserve"> externe d’</w:t>
            </w:r>
            <w:r w:rsidRPr="007C37CE">
              <w:rPr>
                <w:rFonts w:ascii="Garamond" w:hAnsi="Garamond" w:cs="Calibri"/>
              </w:rPr>
              <w:t>évaluat</w:t>
            </w:r>
            <w:r w:rsidR="007C5491" w:rsidRPr="007C37CE">
              <w:rPr>
                <w:rFonts w:ascii="Garamond" w:hAnsi="Garamond" w:cs="Calibri"/>
              </w:rPr>
              <w:t xml:space="preserve">ion scientifique pour </w:t>
            </w:r>
            <w:r w:rsidRPr="007C37CE">
              <w:rPr>
                <w:rFonts w:ascii="Garamond" w:hAnsi="Garamond" w:cs="Calibri"/>
              </w:rPr>
              <w:t>l’</w:t>
            </w:r>
            <w:r w:rsidRPr="007C37CE">
              <w:rPr>
                <w:rFonts w:ascii="Garamond" w:hAnsi="Garamond" w:cs="Calibri"/>
                <w:i/>
                <w:iCs/>
              </w:rPr>
              <w:t>European Science Fou</w:t>
            </w:r>
            <w:r w:rsidR="007C5491" w:rsidRPr="007C37CE">
              <w:rPr>
                <w:rFonts w:ascii="Garamond" w:hAnsi="Garamond" w:cs="Calibri"/>
                <w:i/>
                <w:iCs/>
              </w:rPr>
              <w:t>n</w:t>
            </w:r>
            <w:r w:rsidRPr="007C37CE">
              <w:rPr>
                <w:rFonts w:ascii="Garamond" w:hAnsi="Garamond" w:cs="Calibri"/>
                <w:i/>
                <w:iCs/>
              </w:rPr>
              <w:t>dation</w:t>
            </w:r>
            <w:r w:rsidR="007C5491" w:rsidRPr="007C37CE">
              <w:rPr>
                <w:rFonts w:ascii="Garamond" w:hAnsi="Garamond" w:cs="Calibri"/>
              </w:rPr>
              <w:t xml:space="preserve">, Strasbourg </w:t>
            </w:r>
            <w:r w:rsidRPr="007C37CE">
              <w:rPr>
                <w:rFonts w:ascii="Garamond" w:hAnsi="Garamond" w:cs="Calibri"/>
              </w:rPr>
              <w:t>(depuis 2020)</w:t>
            </w:r>
            <w:r w:rsidR="00224FB9" w:rsidRPr="007C37CE">
              <w:rPr>
                <w:rFonts w:ascii="Garamond" w:hAnsi="Garamond" w:cs="Calibri"/>
              </w:rPr>
              <w:t>.</w:t>
            </w:r>
          </w:p>
          <w:p w14:paraId="6646F415" w14:textId="77777777" w:rsidR="003662A5" w:rsidRPr="007C37CE" w:rsidRDefault="003662A5" w:rsidP="00604A02">
            <w:pPr>
              <w:rPr>
                <w:rFonts w:ascii="Garamond" w:hAnsi="Garamond" w:cs="Calibri"/>
              </w:rPr>
            </w:pPr>
          </w:p>
          <w:p w14:paraId="4265DA05" w14:textId="25B7C128" w:rsidR="00461603" w:rsidRPr="007C37CE" w:rsidRDefault="00461603" w:rsidP="00604A02">
            <w:pPr>
              <w:rPr>
                <w:rFonts w:ascii="Garamond" w:hAnsi="Garamond" w:cs="Calibri"/>
                <w:bCs/>
              </w:rPr>
            </w:pPr>
            <w:r w:rsidRPr="007C37CE">
              <w:rPr>
                <w:rFonts w:ascii="Garamond" w:hAnsi="Garamond" w:cs="Calibri"/>
                <w:bCs/>
              </w:rPr>
              <w:t>- Expert en droit comparé pour l’étude sur la réforme du système judiciaire brésilien (Bureau du Sénateur Alexandre Vieira)</w:t>
            </w:r>
            <w:r w:rsidR="007C5491" w:rsidRPr="007C37CE">
              <w:rPr>
                <w:rFonts w:ascii="Garamond" w:hAnsi="Garamond" w:cs="Calibri"/>
                <w:bCs/>
              </w:rPr>
              <w:t xml:space="preserve"> – 2019/2020.</w:t>
            </w:r>
          </w:p>
        </w:tc>
      </w:tr>
    </w:tbl>
    <w:p w14:paraId="4640441B" w14:textId="77777777" w:rsidR="00463015" w:rsidRPr="007C37CE" w:rsidRDefault="00463015" w:rsidP="00604A02">
      <w:pPr>
        <w:spacing w:after="120"/>
        <w:rPr>
          <w:rFonts w:ascii="Garamond" w:hAnsi="Garamond"/>
          <w:i/>
          <w:sz w:val="28"/>
        </w:rPr>
      </w:pPr>
    </w:p>
    <w:sectPr w:rsidR="00463015" w:rsidRPr="007C37CE" w:rsidSect="00870D84">
      <w:type w:val="continuous"/>
      <w:pgSz w:w="11900" w:h="16840"/>
      <w:pgMar w:top="720" w:right="1021" w:bottom="51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7A38F2" w14:textId="77777777" w:rsidR="00710CB2" w:rsidRDefault="00710CB2" w:rsidP="008F0999">
      <w:r>
        <w:separator/>
      </w:r>
    </w:p>
  </w:endnote>
  <w:endnote w:type="continuationSeparator" w:id="0">
    <w:p w14:paraId="3243CBC6" w14:textId="77777777" w:rsidR="00710CB2" w:rsidRDefault="00710CB2" w:rsidP="008F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idot">
    <w:panose1 w:val="02000503000000020003"/>
    <w:charset w:val="B1"/>
    <w:family w:val="auto"/>
    <w:pitch w:val="variable"/>
    <w:sig w:usb0="80000867" w:usb1="00000000" w:usb2="00000000" w:usb3="00000000" w:csb0="000001FB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明朝 (Theme Body Asian)">
    <w:altName w:val="Hiragino Mincho ProN W3"/>
    <w:panose1 w:val="020B0604020202020204"/>
    <w:charset w:val="80"/>
    <w:family w:val="roman"/>
    <w:notTrueType/>
    <w:pitch w:val="default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C4EBB5" w14:textId="77777777" w:rsidR="00710CB2" w:rsidRDefault="00710CB2" w:rsidP="008F0999">
      <w:r>
        <w:separator/>
      </w:r>
    </w:p>
  </w:footnote>
  <w:footnote w:type="continuationSeparator" w:id="0">
    <w:p w14:paraId="7733CDFC" w14:textId="77777777" w:rsidR="00710CB2" w:rsidRDefault="00710CB2" w:rsidP="008F0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6270A4"/>
    <w:multiLevelType w:val="multilevel"/>
    <w:tmpl w:val="0F6A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5154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82D"/>
    <w:rsid w:val="00000F33"/>
    <w:rsid w:val="00001D39"/>
    <w:rsid w:val="000033E7"/>
    <w:rsid w:val="000043E2"/>
    <w:rsid w:val="00006484"/>
    <w:rsid w:val="00006CB6"/>
    <w:rsid w:val="00007EB5"/>
    <w:rsid w:val="0001316D"/>
    <w:rsid w:val="00013F8C"/>
    <w:rsid w:val="00013FEA"/>
    <w:rsid w:val="00020222"/>
    <w:rsid w:val="00021716"/>
    <w:rsid w:val="00023D28"/>
    <w:rsid w:val="00023E22"/>
    <w:rsid w:val="00024D34"/>
    <w:rsid w:val="00024E75"/>
    <w:rsid w:val="00024FAD"/>
    <w:rsid w:val="00025634"/>
    <w:rsid w:val="00025906"/>
    <w:rsid w:val="00031641"/>
    <w:rsid w:val="00031F4D"/>
    <w:rsid w:val="00032A48"/>
    <w:rsid w:val="00033083"/>
    <w:rsid w:val="0003321C"/>
    <w:rsid w:val="00034A39"/>
    <w:rsid w:val="000405AF"/>
    <w:rsid w:val="00042891"/>
    <w:rsid w:val="00042944"/>
    <w:rsid w:val="0004598E"/>
    <w:rsid w:val="000468C3"/>
    <w:rsid w:val="00047479"/>
    <w:rsid w:val="0005025A"/>
    <w:rsid w:val="00050BDB"/>
    <w:rsid w:val="00051D6A"/>
    <w:rsid w:val="00052122"/>
    <w:rsid w:val="00053148"/>
    <w:rsid w:val="0005344B"/>
    <w:rsid w:val="000545E0"/>
    <w:rsid w:val="00055D52"/>
    <w:rsid w:val="00060404"/>
    <w:rsid w:val="00060482"/>
    <w:rsid w:val="00061702"/>
    <w:rsid w:val="00061E54"/>
    <w:rsid w:val="00061EAD"/>
    <w:rsid w:val="00064AAC"/>
    <w:rsid w:val="00066001"/>
    <w:rsid w:val="000674FF"/>
    <w:rsid w:val="00067EF0"/>
    <w:rsid w:val="000707B0"/>
    <w:rsid w:val="0007170F"/>
    <w:rsid w:val="000729BC"/>
    <w:rsid w:val="00073DF4"/>
    <w:rsid w:val="00074CF5"/>
    <w:rsid w:val="00074D98"/>
    <w:rsid w:val="000754A8"/>
    <w:rsid w:val="0007605C"/>
    <w:rsid w:val="000765AF"/>
    <w:rsid w:val="00080BA0"/>
    <w:rsid w:val="00081345"/>
    <w:rsid w:val="000816EC"/>
    <w:rsid w:val="00082464"/>
    <w:rsid w:val="000854D4"/>
    <w:rsid w:val="000915F5"/>
    <w:rsid w:val="000934C6"/>
    <w:rsid w:val="0009353E"/>
    <w:rsid w:val="00096592"/>
    <w:rsid w:val="00096D43"/>
    <w:rsid w:val="000A1CCF"/>
    <w:rsid w:val="000A1FD3"/>
    <w:rsid w:val="000A218D"/>
    <w:rsid w:val="000A33A8"/>
    <w:rsid w:val="000A33B6"/>
    <w:rsid w:val="000A44BE"/>
    <w:rsid w:val="000A5D94"/>
    <w:rsid w:val="000A6AF9"/>
    <w:rsid w:val="000B0627"/>
    <w:rsid w:val="000B3D6A"/>
    <w:rsid w:val="000B3E59"/>
    <w:rsid w:val="000B40E8"/>
    <w:rsid w:val="000B5629"/>
    <w:rsid w:val="000B6215"/>
    <w:rsid w:val="000C2B0C"/>
    <w:rsid w:val="000C2DBD"/>
    <w:rsid w:val="000C32D1"/>
    <w:rsid w:val="000C34C1"/>
    <w:rsid w:val="000C47B4"/>
    <w:rsid w:val="000C544F"/>
    <w:rsid w:val="000C5C28"/>
    <w:rsid w:val="000C6340"/>
    <w:rsid w:val="000C7913"/>
    <w:rsid w:val="000D178E"/>
    <w:rsid w:val="000D21AC"/>
    <w:rsid w:val="000D4A17"/>
    <w:rsid w:val="000D58B0"/>
    <w:rsid w:val="000E0847"/>
    <w:rsid w:val="000E1022"/>
    <w:rsid w:val="000E31FC"/>
    <w:rsid w:val="000E485E"/>
    <w:rsid w:val="000E5FD4"/>
    <w:rsid w:val="000E682D"/>
    <w:rsid w:val="000E7A67"/>
    <w:rsid w:val="000F0F5B"/>
    <w:rsid w:val="000F10DD"/>
    <w:rsid w:val="000F4178"/>
    <w:rsid w:val="000F4B43"/>
    <w:rsid w:val="000F5E53"/>
    <w:rsid w:val="000F7B4E"/>
    <w:rsid w:val="001009C7"/>
    <w:rsid w:val="0010102A"/>
    <w:rsid w:val="00102F45"/>
    <w:rsid w:val="00105F65"/>
    <w:rsid w:val="001077A8"/>
    <w:rsid w:val="00107D1A"/>
    <w:rsid w:val="001116FD"/>
    <w:rsid w:val="001126AA"/>
    <w:rsid w:val="00120354"/>
    <w:rsid w:val="00120A1E"/>
    <w:rsid w:val="001216C8"/>
    <w:rsid w:val="0012186D"/>
    <w:rsid w:val="00122E6E"/>
    <w:rsid w:val="001231A4"/>
    <w:rsid w:val="00123CC2"/>
    <w:rsid w:val="00123CE5"/>
    <w:rsid w:val="00124475"/>
    <w:rsid w:val="001265A4"/>
    <w:rsid w:val="00127379"/>
    <w:rsid w:val="00127D27"/>
    <w:rsid w:val="00136107"/>
    <w:rsid w:val="001377B0"/>
    <w:rsid w:val="00137C69"/>
    <w:rsid w:val="0014166A"/>
    <w:rsid w:val="0014226A"/>
    <w:rsid w:val="00143973"/>
    <w:rsid w:val="00143B17"/>
    <w:rsid w:val="001443D9"/>
    <w:rsid w:val="00144A99"/>
    <w:rsid w:val="0014554E"/>
    <w:rsid w:val="00150ADB"/>
    <w:rsid w:val="00155FA8"/>
    <w:rsid w:val="001571D4"/>
    <w:rsid w:val="0015766C"/>
    <w:rsid w:val="00160ED3"/>
    <w:rsid w:val="00161F9C"/>
    <w:rsid w:val="00163DA4"/>
    <w:rsid w:val="0017063F"/>
    <w:rsid w:val="001717BB"/>
    <w:rsid w:val="001802B5"/>
    <w:rsid w:val="00182333"/>
    <w:rsid w:val="0018373A"/>
    <w:rsid w:val="00184C84"/>
    <w:rsid w:val="00185A9C"/>
    <w:rsid w:val="001861F1"/>
    <w:rsid w:val="00186930"/>
    <w:rsid w:val="00187D98"/>
    <w:rsid w:val="00187E69"/>
    <w:rsid w:val="001937FA"/>
    <w:rsid w:val="00193E0B"/>
    <w:rsid w:val="00195705"/>
    <w:rsid w:val="001A2372"/>
    <w:rsid w:val="001A4A6F"/>
    <w:rsid w:val="001B2501"/>
    <w:rsid w:val="001B4649"/>
    <w:rsid w:val="001B47C3"/>
    <w:rsid w:val="001C1348"/>
    <w:rsid w:val="001C192C"/>
    <w:rsid w:val="001C25C6"/>
    <w:rsid w:val="001C2624"/>
    <w:rsid w:val="001C3240"/>
    <w:rsid w:val="001C32FF"/>
    <w:rsid w:val="001C4D19"/>
    <w:rsid w:val="001C504E"/>
    <w:rsid w:val="001C61FC"/>
    <w:rsid w:val="001D0889"/>
    <w:rsid w:val="001D24F4"/>
    <w:rsid w:val="001D30CA"/>
    <w:rsid w:val="001D30D6"/>
    <w:rsid w:val="001D3565"/>
    <w:rsid w:val="001D5378"/>
    <w:rsid w:val="001D5587"/>
    <w:rsid w:val="001D5BA1"/>
    <w:rsid w:val="001D7549"/>
    <w:rsid w:val="001F05E9"/>
    <w:rsid w:val="001F459C"/>
    <w:rsid w:val="001F57AA"/>
    <w:rsid w:val="001F7610"/>
    <w:rsid w:val="00200492"/>
    <w:rsid w:val="0020089B"/>
    <w:rsid w:val="00201922"/>
    <w:rsid w:val="00204C35"/>
    <w:rsid w:val="00205257"/>
    <w:rsid w:val="002072D2"/>
    <w:rsid w:val="00212647"/>
    <w:rsid w:val="00212D04"/>
    <w:rsid w:val="002134AE"/>
    <w:rsid w:val="002134E7"/>
    <w:rsid w:val="00213C18"/>
    <w:rsid w:val="00216301"/>
    <w:rsid w:val="00220389"/>
    <w:rsid w:val="00222EA7"/>
    <w:rsid w:val="002244EC"/>
    <w:rsid w:val="00224FB9"/>
    <w:rsid w:val="002279CA"/>
    <w:rsid w:val="002311FC"/>
    <w:rsid w:val="002313CC"/>
    <w:rsid w:val="00232435"/>
    <w:rsid w:val="00236A51"/>
    <w:rsid w:val="00242CE4"/>
    <w:rsid w:val="00243AC1"/>
    <w:rsid w:val="0024605F"/>
    <w:rsid w:val="002463A8"/>
    <w:rsid w:val="00246F90"/>
    <w:rsid w:val="00250785"/>
    <w:rsid w:val="00251986"/>
    <w:rsid w:val="00254D9E"/>
    <w:rsid w:val="00255C96"/>
    <w:rsid w:val="002566A6"/>
    <w:rsid w:val="002576A7"/>
    <w:rsid w:val="00261F7C"/>
    <w:rsid w:val="00262099"/>
    <w:rsid w:val="00264393"/>
    <w:rsid w:val="00266CA1"/>
    <w:rsid w:val="002749AB"/>
    <w:rsid w:val="00276EA1"/>
    <w:rsid w:val="002774EF"/>
    <w:rsid w:val="00280D09"/>
    <w:rsid w:val="00281CD1"/>
    <w:rsid w:val="002825A7"/>
    <w:rsid w:val="002865B3"/>
    <w:rsid w:val="002874E1"/>
    <w:rsid w:val="00290091"/>
    <w:rsid w:val="00291050"/>
    <w:rsid w:val="00291E15"/>
    <w:rsid w:val="00291F96"/>
    <w:rsid w:val="0029548A"/>
    <w:rsid w:val="00296B30"/>
    <w:rsid w:val="00297E5A"/>
    <w:rsid w:val="002A08E6"/>
    <w:rsid w:val="002A0EFE"/>
    <w:rsid w:val="002A1E7C"/>
    <w:rsid w:val="002A2E3F"/>
    <w:rsid w:val="002A4505"/>
    <w:rsid w:val="002A687E"/>
    <w:rsid w:val="002A6D80"/>
    <w:rsid w:val="002B0803"/>
    <w:rsid w:val="002B11A5"/>
    <w:rsid w:val="002B18A1"/>
    <w:rsid w:val="002B2B98"/>
    <w:rsid w:val="002B2DD6"/>
    <w:rsid w:val="002B662E"/>
    <w:rsid w:val="002B66E8"/>
    <w:rsid w:val="002B6D13"/>
    <w:rsid w:val="002B7D86"/>
    <w:rsid w:val="002C0C42"/>
    <w:rsid w:val="002C0D67"/>
    <w:rsid w:val="002C2842"/>
    <w:rsid w:val="002C54FB"/>
    <w:rsid w:val="002C55B7"/>
    <w:rsid w:val="002C561A"/>
    <w:rsid w:val="002C5872"/>
    <w:rsid w:val="002C5D43"/>
    <w:rsid w:val="002C774D"/>
    <w:rsid w:val="002D044D"/>
    <w:rsid w:val="002D1062"/>
    <w:rsid w:val="002D1449"/>
    <w:rsid w:val="002D27CD"/>
    <w:rsid w:val="002D2E8B"/>
    <w:rsid w:val="002D46CF"/>
    <w:rsid w:val="002D5631"/>
    <w:rsid w:val="002D6593"/>
    <w:rsid w:val="002D7D01"/>
    <w:rsid w:val="002F0E3F"/>
    <w:rsid w:val="002F2E9C"/>
    <w:rsid w:val="002F532E"/>
    <w:rsid w:val="002F6F58"/>
    <w:rsid w:val="00300B58"/>
    <w:rsid w:val="00301086"/>
    <w:rsid w:val="00301963"/>
    <w:rsid w:val="003021CB"/>
    <w:rsid w:val="00302CCD"/>
    <w:rsid w:val="00304655"/>
    <w:rsid w:val="003051FF"/>
    <w:rsid w:val="00307491"/>
    <w:rsid w:val="003137D8"/>
    <w:rsid w:val="003139E5"/>
    <w:rsid w:val="00314E0A"/>
    <w:rsid w:val="003153A8"/>
    <w:rsid w:val="00321152"/>
    <w:rsid w:val="00324716"/>
    <w:rsid w:val="00325416"/>
    <w:rsid w:val="003263B6"/>
    <w:rsid w:val="003268B6"/>
    <w:rsid w:val="00326BB6"/>
    <w:rsid w:val="00326D20"/>
    <w:rsid w:val="003270A2"/>
    <w:rsid w:val="0032731A"/>
    <w:rsid w:val="00327CB2"/>
    <w:rsid w:val="003300E0"/>
    <w:rsid w:val="00330F3A"/>
    <w:rsid w:val="003318D5"/>
    <w:rsid w:val="00335D89"/>
    <w:rsid w:val="0033758C"/>
    <w:rsid w:val="0034029C"/>
    <w:rsid w:val="003410F5"/>
    <w:rsid w:val="00341BB5"/>
    <w:rsid w:val="00341CD9"/>
    <w:rsid w:val="00342051"/>
    <w:rsid w:val="003428F4"/>
    <w:rsid w:val="00343B42"/>
    <w:rsid w:val="00346B3E"/>
    <w:rsid w:val="00347148"/>
    <w:rsid w:val="0035422E"/>
    <w:rsid w:val="00356FE7"/>
    <w:rsid w:val="0036246B"/>
    <w:rsid w:val="0036348E"/>
    <w:rsid w:val="00363896"/>
    <w:rsid w:val="003656DC"/>
    <w:rsid w:val="003662A5"/>
    <w:rsid w:val="00366CE0"/>
    <w:rsid w:val="00366F5C"/>
    <w:rsid w:val="00370157"/>
    <w:rsid w:val="003705DE"/>
    <w:rsid w:val="00370A52"/>
    <w:rsid w:val="00371F4A"/>
    <w:rsid w:val="00372A19"/>
    <w:rsid w:val="00372DA9"/>
    <w:rsid w:val="00373005"/>
    <w:rsid w:val="00373055"/>
    <w:rsid w:val="0037353B"/>
    <w:rsid w:val="00373910"/>
    <w:rsid w:val="00373FCC"/>
    <w:rsid w:val="003767A1"/>
    <w:rsid w:val="00377244"/>
    <w:rsid w:val="003805D3"/>
    <w:rsid w:val="003811B7"/>
    <w:rsid w:val="003812B4"/>
    <w:rsid w:val="00382541"/>
    <w:rsid w:val="00382FAB"/>
    <w:rsid w:val="00384B56"/>
    <w:rsid w:val="00386EE0"/>
    <w:rsid w:val="00387452"/>
    <w:rsid w:val="003877DA"/>
    <w:rsid w:val="00397A74"/>
    <w:rsid w:val="003A0139"/>
    <w:rsid w:val="003A2612"/>
    <w:rsid w:val="003A4112"/>
    <w:rsid w:val="003A5B82"/>
    <w:rsid w:val="003A6121"/>
    <w:rsid w:val="003A6DD7"/>
    <w:rsid w:val="003B03BB"/>
    <w:rsid w:val="003B04C1"/>
    <w:rsid w:val="003B1078"/>
    <w:rsid w:val="003B35C0"/>
    <w:rsid w:val="003B3FE9"/>
    <w:rsid w:val="003B4C2D"/>
    <w:rsid w:val="003B5550"/>
    <w:rsid w:val="003B6ACD"/>
    <w:rsid w:val="003B7060"/>
    <w:rsid w:val="003B72ED"/>
    <w:rsid w:val="003B7ED5"/>
    <w:rsid w:val="003C2184"/>
    <w:rsid w:val="003C2A27"/>
    <w:rsid w:val="003C527A"/>
    <w:rsid w:val="003C5CB0"/>
    <w:rsid w:val="003D2284"/>
    <w:rsid w:val="003D37A8"/>
    <w:rsid w:val="003D3BD7"/>
    <w:rsid w:val="003D6A41"/>
    <w:rsid w:val="003D6FFD"/>
    <w:rsid w:val="003D7B83"/>
    <w:rsid w:val="003E0B71"/>
    <w:rsid w:val="003E2935"/>
    <w:rsid w:val="003E2D5F"/>
    <w:rsid w:val="003E4768"/>
    <w:rsid w:val="003E4D06"/>
    <w:rsid w:val="003E7A36"/>
    <w:rsid w:val="003F189D"/>
    <w:rsid w:val="003F2F77"/>
    <w:rsid w:val="003F3E3C"/>
    <w:rsid w:val="004009D0"/>
    <w:rsid w:val="00400C4A"/>
    <w:rsid w:val="00406304"/>
    <w:rsid w:val="004108ED"/>
    <w:rsid w:val="0041117F"/>
    <w:rsid w:val="00413BA5"/>
    <w:rsid w:val="0042177F"/>
    <w:rsid w:val="00421B0B"/>
    <w:rsid w:val="00424363"/>
    <w:rsid w:val="00427C53"/>
    <w:rsid w:val="004302E6"/>
    <w:rsid w:val="0043095E"/>
    <w:rsid w:val="004311AB"/>
    <w:rsid w:val="00431D9F"/>
    <w:rsid w:val="004328D3"/>
    <w:rsid w:val="00433993"/>
    <w:rsid w:val="004347EC"/>
    <w:rsid w:val="004366C8"/>
    <w:rsid w:val="00440594"/>
    <w:rsid w:val="00442950"/>
    <w:rsid w:val="00442AD5"/>
    <w:rsid w:val="00445204"/>
    <w:rsid w:val="004456F7"/>
    <w:rsid w:val="00445A70"/>
    <w:rsid w:val="00445CA6"/>
    <w:rsid w:val="0044718B"/>
    <w:rsid w:val="0045146B"/>
    <w:rsid w:val="00452609"/>
    <w:rsid w:val="004534CF"/>
    <w:rsid w:val="004544E1"/>
    <w:rsid w:val="00456718"/>
    <w:rsid w:val="00456768"/>
    <w:rsid w:val="004570B9"/>
    <w:rsid w:val="00461200"/>
    <w:rsid w:val="00461603"/>
    <w:rsid w:val="00463015"/>
    <w:rsid w:val="00466C48"/>
    <w:rsid w:val="00471B7A"/>
    <w:rsid w:val="0047287D"/>
    <w:rsid w:val="004767D1"/>
    <w:rsid w:val="004816ED"/>
    <w:rsid w:val="00481968"/>
    <w:rsid w:val="00481A1B"/>
    <w:rsid w:val="00484248"/>
    <w:rsid w:val="00485D1D"/>
    <w:rsid w:val="00485E2C"/>
    <w:rsid w:val="00486212"/>
    <w:rsid w:val="00487EFA"/>
    <w:rsid w:val="00491545"/>
    <w:rsid w:val="004932ED"/>
    <w:rsid w:val="00493B39"/>
    <w:rsid w:val="00494006"/>
    <w:rsid w:val="004977DE"/>
    <w:rsid w:val="00497834"/>
    <w:rsid w:val="004A02DF"/>
    <w:rsid w:val="004A62D7"/>
    <w:rsid w:val="004A6824"/>
    <w:rsid w:val="004A73A4"/>
    <w:rsid w:val="004B0D0E"/>
    <w:rsid w:val="004B14D4"/>
    <w:rsid w:val="004B21F4"/>
    <w:rsid w:val="004B465E"/>
    <w:rsid w:val="004B4EC1"/>
    <w:rsid w:val="004B52E9"/>
    <w:rsid w:val="004B6AAF"/>
    <w:rsid w:val="004C07F0"/>
    <w:rsid w:val="004C4FB8"/>
    <w:rsid w:val="004C5DD7"/>
    <w:rsid w:val="004C6221"/>
    <w:rsid w:val="004C70A2"/>
    <w:rsid w:val="004C739E"/>
    <w:rsid w:val="004C76F4"/>
    <w:rsid w:val="004D1168"/>
    <w:rsid w:val="004D3276"/>
    <w:rsid w:val="004D34C5"/>
    <w:rsid w:val="004D3F84"/>
    <w:rsid w:val="004D4668"/>
    <w:rsid w:val="004D5B9D"/>
    <w:rsid w:val="004D6583"/>
    <w:rsid w:val="004D6D48"/>
    <w:rsid w:val="004D7086"/>
    <w:rsid w:val="004D74CD"/>
    <w:rsid w:val="004E1085"/>
    <w:rsid w:val="004E20C0"/>
    <w:rsid w:val="004E25E3"/>
    <w:rsid w:val="004E3F8F"/>
    <w:rsid w:val="004E6329"/>
    <w:rsid w:val="004E63C0"/>
    <w:rsid w:val="004E6C52"/>
    <w:rsid w:val="004F165C"/>
    <w:rsid w:val="004F2DE2"/>
    <w:rsid w:val="004F447A"/>
    <w:rsid w:val="004F5EBA"/>
    <w:rsid w:val="005011DF"/>
    <w:rsid w:val="005019C4"/>
    <w:rsid w:val="00502A99"/>
    <w:rsid w:val="00502BEA"/>
    <w:rsid w:val="00503B03"/>
    <w:rsid w:val="00503EC2"/>
    <w:rsid w:val="00507086"/>
    <w:rsid w:val="005102DC"/>
    <w:rsid w:val="005151CB"/>
    <w:rsid w:val="00515269"/>
    <w:rsid w:val="005152DF"/>
    <w:rsid w:val="0051565B"/>
    <w:rsid w:val="00515C20"/>
    <w:rsid w:val="00516EEC"/>
    <w:rsid w:val="00521333"/>
    <w:rsid w:val="0052409F"/>
    <w:rsid w:val="00524A33"/>
    <w:rsid w:val="00524C70"/>
    <w:rsid w:val="00525682"/>
    <w:rsid w:val="00531147"/>
    <w:rsid w:val="005317E5"/>
    <w:rsid w:val="0053283E"/>
    <w:rsid w:val="005335EB"/>
    <w:rsid w:val="00533D68"/>
    <w:rsid w:val="00533EE9"/>
    <w:rsid w:val="0053402B"/>
    <w:rsid w:val="00535672"/>
    <w:rsid w:val="00536F04"/>
    <w:rsid w:val="00537FCE"/>
    <w:rsid w:val="00541C56"/>
    <w:rsid w:val="0054455E"/>
    <w:rsid w:val="00546A20"/>
    <w:rsid w:val="005502CC"/>
    <w:rsid w:val="005503ED"/>
    <w:rsid w:val="00552E29"/>
    <w:rsid w:val="0055357A"/>
    <w:rsid w:val="005651B3"/>
    <w:rsid w:val="00565F77"/>
    <w:rsid w:val="005669A4"/>
    <w:rsid w:val="005669D8"/>
    <w:rsid w:val="00567C5A"/>
    <w:rsid w:val="00571133"/>
    <w:rsid w:val="005714B5"/>
    <w:rsid w:val="00571666"/>
    <w:rsid w:val="00572021"/>
    <w:rsid w:val="0057298D"/>
    <w:rsid w:val="00573404"/>
    <w:rsid w:val="00573AA8"/>
    <w:rsid w:val="00573F16"/>
    <w:rsid w:val="00575907"/>
    <w:rsid w:val="00575D98"/>
    <w:rsid w:val="0057632D"/>
    <w:rsid w:val="00580AE0"/>
    <w:rsid w:val="00580CF5"/>
    <w:rsid w:val="0058383F"/>
    <w:rsid w:val="00585941"/>
    <w:rsid w:val="005919E5"/>
    <w:rsid w:val="0059328E"/>
    <w:rsid w:val="005932D1"/>
    <w:rsid w:val="00593592"/>
    <w:rsid w:val="00594FAC"/>
    <w:rsid w:val="005954C4"/>
    <w:rsid w:val="00595551"/>
    <w:rsid w:val="00596171"/>
    <w:rsid w:val="005A0777"/>
    <w:rsid w:val="005A22E3"/>
    <w:rsid w:val="005A2F6A"/>
    <w:rsid w:val="005A30F2"/>
    <w:rsid w:val="005A403B"/>
    <w:rsid w:val="005A6E5A"/>
    <w:rsid w:val="005B02EF"/>
    <w:rsid w:val="005B2175"/>
    <w:rsid w:val="005B48BB"/>
    <w:rsid w:val="005B4F2F"/>
    <w:rsid w:val="005B58C2"/>
    <w:rsid w:val="005B68EE"/>
    <w:rsid w:val="005B694E"/>
    <w:rsid w:val="005C5091"/>
    <w:rsid w:val="005C623E"/>
    <w:rsid w:val="005C7F23"/>
    <w:rsid w:val="005D01F6"/>
    <w:rsid w:val="005D2C44"/>
    <w:rsid w:val="005D3D87"/>
    <w:rsid w:val="005D4E2C"/>
    <w:rsid w:val="005D5F5C"/>
    <w:rsid w:val="005D7729"/>
    <w:rsid w:val="005E0502"/>
    <w:rsid w:val="005E1940"/>
    <w:rsid w:val="005E2F6C"/>
    <w:rsid w:val="005E5520"/>
    <w:rsid w:val="005E7844"/>
    <w:rsid w:val="005E7D45"/>
    <w:rsid w:val="005F008C"/>
    <w:rsid w:val="005F0BB0"/>
    <w:rsid w:val="005F47FB"/>
    <w:rsid w:val="005F7A4B"/>
    <w:rsid w:val="00603E55"/>
    <w:rsid w:val="00604A02"/>
    <w:rsid w:val="00604EA3"/>
    <w:rsid w:val="00610AB1"/>
    <w:rsid w:val="00610EFD"/>
    <w:rsid w:val="006171C9"/>
    <w:rsid w:val="0062250B"/>
    <w:rsid w:val="00622E2E"/>
    <w:rsid w:val="00624D11"/>
    <w:rsid w:val="006258B8"/>
    <w:rsid w:val="00626354"/>
    <w:rsid w:val="0062691F"/>
    <w:rsid w:val="00627094"/>
    <w:rsid w:val="006319F3"/>
    <w:rsid w:val="00635793"/>
    <w:rsid w:val="006378D6"/>
    <w:rsid w:val="00637DAB"/>
    <w:rsid w:val="006418E9"/>
    <w:rsid w:val="00642DBE"/>
    <w:rsid w:val="00644202"/>
    <w:rsid w:val="006451E1"/>
    <w:rsid w:val="006473E9"/>
    <w:rsid w:val="006514AC"/>
    <w:rsid w:val="00652F95"/>
    <w:rsid w:val="00654D95"/>
    <w:rsid w:val="00654F17"/>
    <w:rsid w:val="00655732"/>
    <w:rsid w:val="00656DF9"/>
    <w:rsid w:val="00657503"/>
    <w:rsid w:val="00657D27"/>
    <w:rsid w:val="0066091F"/>
    <w:rsid w:val="006640C9"/>
    <w:rsid w:val="00664E29"/>
    <w:rsid w:val="0066593A"/>
    <w:rsid w:val="00667D4E"/>
    <w:rsid w:val="00671669"/>
    <w:rsid w:val="006734CC"/>
    <w:rsid w:val="0067606B"/>
    <w:rsid w:val="006831A9"/>
    <w:rsid w:val="00684235"/>
    <w:rsid w:val="0068599F"/>
    <w:rsid w:val="0068641C"/>
    <w:rsid w:val="0068649B"/>
    <w:rsid w:val="00686D02"/>
    <w:rsid w:val="006903ED"/>
    <w:rsid w:val="006933C1"/>
    <w:rsid w:val="006940D3"/>
    <w:rsid w:val="0069564D"/>
    <w:rsid w:val="00695974"/>
    <w:rsid w:val="00696628"/>
    <w:rsid w:val="006A1768"/>
    <w:rsid w:val="006A3D3C"/>
    <w:rsid w:val="006A6653"/>
    <w:rsid w:val="006A6965"/>
    <w:rsid w:val="006B0D1A"/>
    <w:rsid w:val="006B0F87"/>
    <w:rsid w:val="006B27B0"/>
    <w:rsid w:val="006B3824"/>
    <w:rsid w:val="006B3CE9"/>
    <w:rsid w:val="006B65DB"/>
    <w:rsid w:val="006B6B78"/>
    <w:rsid w:val="006B7B60"/>
    <w:rsid w:val="006C34EB"/>
    <w:rsid w:val="006C3634"/>
    <w:rsid w:val="006C76C5"/>
    <w:rsid w:val="006D0956"/>
    <w:rsid w:val="006D0D57"/>
    <w:rsid w:val="006D19CF"/>
    <w:rsid w:val="006D2D6C"/>
    <w:rsid w:val="006D79E2"/>
    <w:rsid w:val="006E0CE4"/>
    <w:rsid w:val="006E6D2D"/>
    <w:rsid w:val="006E709E"/>
    <w:rsid w:val="006E70E3"/>
    <w:rsid w:val="00702A13"/>
    <w:rsid w:val="00704330"/>
    <w:rsid w:val="0070516C"/>
    <w:rsid w:val="00705AFB"/>
    <w:rsid w:val="00705E75"/>
    <w:rsid w:val="00707404"/>
    <w:rsid w:val="00707871"/>
    <w:rsid w:val="00710CB2"/>
    <w:rsid w:val="0071562F"/>
    <w:rsid w:val="00715BB5"/>
    <w:rsid w:val="007170CF"/>
    <w:rsid w:val="00721D80"/>
    <w:rsid w:val="0072333B"/>
    <w:rsid w:val="00723E3B"/>
    <w:rsid w:val="0072417B"/>
    <w:rsid w:val="0072513C"/>
    <w:rsid w:val="00725F86"/>
    <w:rsid w:val="00727866"/>
    <w:rsid w:val="00730DF6"/>
    <w:rsid w:val="00732C2C"/>
    <w:rsid w:val="00733089"/>
    <w:rsid w:val="0073379B"/>
    <w:rsid w:val="00733C8E"/>
    <w:rsid w:val="00734B85"/>
    <w:rsid w:val="00740E63"/>
    <w:rsid w:val="007418F7"/>
    <w:rsid w:val="0074191B"/>
    <w:rsid w:val="00742996"/>
    <w:rsid w:val="0074454E"/>
    <w:rsid w:val="00750EBA"/>
    <w:rsid w:val="0075101E"/>
    <w:rsid w:val="0075187B"/>
    <w:rsid w:val="0075300A"/>
    <w:rsid w:val="00754102"/>
    <w:rsid w:val="00754244"/>
    <w:rsid w:val="00757649"/>
    <w:rsid w:val="00761DB8"/>
    <w:rsid w:val="007644D5"/>
    <w:rsid w:val="007674BA"/>
    <w:rsid w:val="007679D5"/>
    <w:rsid w:val="00773FAE"/>
    <w:rsid w:val="007745A1"/>
    <w:rsid w:val="00774A18"/>
    <w:rsid w:val="00776953"/>
    <w:rsid w:val="00776A74"/>
    <w:rsid w:val="00777C1E"/>
    <w:rsid w:val="00781125"/>
    <w:rsid w:val="007840FF"/>
    <w:rsid w:val="007904A4"/>
    <w:rsid w:val="00791448"/>
    <w:rsid w:val="00797BA2"/>
    <w:rsid w:val="00797C88"/>
    <w:rsid w:val="007A00F6"/>
    <w:rsid w:val="007A1AE0"/>
    <w:rsid w:val="007A3F41"/>
    <w:rsid w:val="007A64D8"/>
    <w:rsid w:val="007A70F1"/>
    <w:rsid w:val="007B0ADC"/>
    <w:rsid w:val="007B15C8"/>
    <w:rsid w:val="007B1E83"/>
    <w:rsid w:val="007C01D7"/>
    <w:rsid w:val="007C168D"/>
    <w:rsid w:val="007C37CE"/>
    <w:rsid w:val="007C3858"/>
    <w:rsid w:val="007C4724"/>
    <w:rsid w:val="007C5491"/>
    <w:rsid w:val="007D2199"/>
    <w:rsid w:val="007D319A"/>
    <w:rsid w:val="007D3F66"/>
    <w:rsid w:val="007D4E9E"/>
    <w:rsid w:val="007D5C4E"/>
    <w:rsid w:val="007D68D4"/>
    <w:rsid w:val="007E0843"/>
    <w:rsid w:val="007E09AD"/>
    <w:rsid w:val="007E2B52"/>
    <w:rsid w:val="007E7563"/>
    <w:rsid w:val="007E7676"/>
    <w:rsid w:val="007F147F"/>
    <w:rsid w:val="007F153D"/>
    <w:rsid w:val="007F1566"/>
    <w:rsid w:val="007F1B84"/>
    <w:rsid w:val="007F299C"/>
    <w:rsid w:val="007F2B1A"/>
    <w:rsid w:val="007F3778"/>
    <w:rsid w:val="007F4064"/>
    <w:rsid w:val="007F48FE"/>
    <w:rsid w:val="007F540A"/>
    <w:rsid w:val="007F5C95"/>
    <w:rsid w:val="007F6914"/>
    <w:rsid w:val="007F7A58"/>
    <w:rsid w:val="00800157"/>
    <w:rsid w:val="00803052"/>
    <w:rsid w:val="00805180"/>
    <w:rsid w:val="00807886"/>
    <w:rsid w:val="0081031B"/>
    <w:rsid w:val="00810543"/>
    <w:rsid w:val="00811375"/>
    <w:rsid w:val="00813BAF"/>
    <w:rsid w:val="00815D2F"/>
    <w:rsid w:val="00815DBB"/>
    <w:rsid w:val="00817626"/>
    <w:rsid w:val="008203D5"/>
    <w:rsid w:val="0082304B"/>
    <w:rsid w:val="008259F4"/>
    <w:rsid w:val="0082621A"/>
    <w:rsid w:val="0083024B"/>
    <w:rsid w:val="00830597"/>
    <w:rsid w:val="008312CF"/>
    <w:rsid w:val="00833223"/>
    <w:rsid w:val="0083393D"/>
    <w:rsid w:val="008342D8"/>
    <w:rsid w:val="00835C22"/>
    <w:rsid w:val="008360D9"/>
    <w:rsid w:val="00836B95"/>
    <w:rsid w:val="00841F71"/>
    <w:rsid w:val="0084230C"/>
    <w:rsid w:val="0084357D"/>
    <w:rsid w:val="00843BD1"/>
    <w:rsid w:val="008442AF"/>
    <w:rsid w:val="008442B4"/>
    <w:rsid w:val="00845364"/>
    <w:rsid w:val="0084645E"/>
    <w:rsid w:val="00847943"/>
    <w:rsid w:val="008515C3"/>
    <w:rsid w:val="0085680A"/>
    <w:rsid w:val="008577CE"/>
    <w:rsid w:val="00857DD0"/>
    <w:rsid w:val="00861E40"/>
    <w:rsid w:val="0086231B"/>
    <w:rsid w:val="008635A6"/>
    <w:rsid w:val="008668EE"/>
    <w:rsid w:val="00866CE6"/>
    <w:rsid w:val="0087003A"/>
    <w:rsid w:val="00870D84"/>
    <w:rsid w:val="00873FED"/>
    <w:rsid w:val="0087637E"/>
    <w:rsid w:val="00876539"/>
    <w:rsid w:val="008834FE"/>
    <w:rsid w:val="008842F3"/>
    <w:rsid w:val="00887B6E"/>
    <w:rsid w:val="008A1D36"/>
    <w:rsid w:val="008A2780"/>
    <w:rsid w:val="008A4476"/>
    <w:rsid w:val="008A634D"/>
    <w:rsid w:val="008A7106"/>
    <w:rsid w:val="008B395E"/>
    <w:rsid w:val="008B6715"/>
    <w:rsid w:val="008B732E"/>
    <w:rsid w:val="008B7AB1"/>
    <w:rsid w:val="008C09B8"/>
    <w:rsid w:val="008C46F9"/>
    <w:rsid w:val="008C4E31"/>
    <w:rsid w:val="008C5403"/>
    <w:rsid w:val="008C5C7D"/>
    <w:rsid w:val="008C5D5D"/>
    <w:rsid w:val="008C5E2D"/>
    <w:rsid w:val="008C6B85"/>
    <w:rsid w:val="008D11D5"/>
    <w:rsid w:val="008D1C10"/>
    <w:rsid w:val="008D319A"/>
    <w:rsid w:val="008D37A9"/>
    <w:rsid w:val="008D5EDE"/>
    <w:rsid w:val="008E05E0"/>
    <w:rsid w:val="008E23EE"/>
    <w:rsid w:val="008E4AF1"/>
    <w:rsid w:val="008E5E7F"/>
    <w:rsid w:val="008E6828"/>
    <w:rsid w:val="008E6C0B"/>
    <w:rsid w:val="008F0999"/>
    <w:rsid w:val="008F0A18"/>
    <w:rsid w:val="008F268B"/>
    <w:rsid w:val="008F4F25"/>
    <w:rsid w:val="008F73C9"/>
    <w:rsid w:val="008F758E"/>
    <w:rsid w:val="00901724"/>
    <w:rsid w:val="00902A78"/>
    <w:rsid w:val="00907D8C"/>
    <w:rsid w:val="00910E0D"/>
    <w:rsid w:val="00912CA1"/>
    <w:rsid w:val="009201EF"/>
    <w:rsid w:val="00921FE5"/>
    <w:rsid w:val="00922978"/>
    <w:rsid w:val="00925782"/>
    <w:rsid w:val="009266FD"/>
    <w:rsid w:val="00926EF4"/>
    <w:rsid w:val="0092741E"/>
    <w:rsid w:val="009332A4"/>
    <w:rsid w:val="009348DF"/>
    <w:rsid w:val="0093510B"/>
    <w:rsid w:val="009366D8"/>
    <w:rsid w:val="00936F13"/>
    <w:rsid w:val="009405EF"/>
    <w:rsid w:val="00941069"/>
    <w:rsid w:val="00941682"/>
    <w:rsid w:val="0094213B"/>
    <w:rsid w:val="00947788"/>
    <w:rsid w:val="00950128"/>
    <w:rsid w:val="009527BA"/>
    <w:rsid w:val="009528CB"/>
    <w:rsid w:val="00953A10"/>
    <w:rsid w:val="00954B62"/>
    <w:rsid w:val="00954CA3"/>
    <w:rsid w:val="00956086"/>
    <w:rsid w:val="00962587"/>
    <w:rsid w:val="00963016"/>
    <w:rsid w:val="009647B6"/>
    <w:rsid w:val="00966D89"/>
    <w:rsid w:val="009707B2"/>
    <w:rsid w:val="009732C5"/>
    <w:rsid w:val="009745A3"/>
    <w:rsid w:val="00975081"/>
    <w:rsid w:val="00976887"/>
    <w:rsid w:val="00977754"/>
    <w:rsid w:val="00981E2F"/>
    <w:rsid w:val="00983D01"/>
    <w:rsid w:val="00987A8C"/>
    <w:rsid w:val="00991417"/>
    <w:rsid w:val="009936E2"/>
    <w:rsid w:val="00993D27"/>
    <w:rsid w:val="00993EF7"/>
    <w:rsid w:val="009A12D6"/>
    <w:rsid w:val="009A15FF"/>
    <w:rsid w:val="009A3FB9"/>
    <w:rsid w:val="009B06E1"/>
    <w:rsid w:val="009B107E"/>
    <w:rsid w:val="009B393D"/>
    <w:rsid w:val="009B45B4"/>
    <w:rsid w:val="009B4704"/>
    <w:rsid w:val="009B58D6"/>
    <w:rsid w:val="009B6F02"/>
    <w:rsid w:val="009B763A"/>
    <w:rsid w:val="009C479F"/>
    <w:rsid w:val="009C588B"/>
    <w:rsid w:val="009C71B3"/>
    <w:rsid w:val="009C753C"/>
    <w:rsid w:val="009D12DE"/>
    <w:rsid w:val="009D2C14"/>
    <w:rsid w:val="009D3346"/>
    <w:rsid w:val="009D3526"/>
    <w:rsid w:val="009D36D5"/>
    <w:rsid w:val="009D515D"/>
    <w:rsid w:val="009E1846"/>
    <w:rsid w:val="009E2326"/>
    <w:rsid w:val="009E34F8"/>
    <w:rsid w:val="009F1F9E"/>
    <w:rsid w:val="009F245A"/>
    <w:rsid w:val="009F4FAF"/>
    <w:rsid w:val="009F5373"/>
    <w:rsid w:val="009F5AA8"/>
    <w:rsid w:val="009F678E"/>
    <w:rsid w:val="009F77D2"/>
    <w:rsid w:val="00A013F8"/>
    <w:rsid w:val="00A04F3D"/>
    <w:rsid w:val="00A05DC8"/>
    <w:rsid w:val="00A10CAB"/>
    <w:rsid w:val="00A1129E"/>
    <w:rsid w:val="00A1317D"/>
    <w:rsid w:val="00A140C9"/>
    <w:rsid w:val="00A14275"/>
    <w:rsid w:val="00A22713"/>
    <w:rsid w:val="00A2316C"/>
    <w:rsid w:val="00A23C85"/>
    <w:rsid w:val="00A25E5A"/>
    <w:rsid w:val="00A27B21"/>
    <w:rsid w:val="00A345AD"/>
    <w:rsid w:val="00A36C6B"/>
    <w:rsid w:val="00A36FE6"/>
    <w:rsid w:val="00A425AA"/>
    <w:rsid w:val="00A429C1"/>
    <w:rsid w:val="00A42D4A"/>
    <w:rsid w:val="00A43B1B"/>
    <w:rsid w:val="00A43BE9"/>
    <w:rsid w:val="00A5113D"/>
    <w:rsid w:val="00A5166C"/>
    <w:rsid w:val="00A53426"/>
    <w:rsid w:val="00A54A08"/>
    <w:rsid w:val="00A55705"/>
    <w:rsid w:val="00A55A28"/>
    <w:rsid w:val="00A57D87"/>
    <w:rsid w:val="00A641F8"/>
    <w:rsid w:val="00A65496"/>
    <w:rsid w:val="00A656A3"/>
    <w:rsid w:val="00A7024A"/>
    <w:rsid w:val="00A70A3C"/>
    <w:rsid w:val="00A72527"/>
    <w:rsid w:val="00A863F4"/>
    <w:rsid w:val="00A86654"/>
    <w:rsid w:val="00A872A1"/>
    <w:rsid w:val="00A9533F"/>
    <w:rsid w:val="00A953E5"/>
    <w:rsid w:val="00A9686C"/>
    <w:rsid w:val="00A977ED"/>
    <w:rsid w:val="00AA1606"/>
    <w:rsid w:val="00AA30F4"/>
    <w:rsid w:val="00AA4434"/>
    <w:rsid w:val="00AA4FD9"/>
    <w:rsid w:val="00AA6821"/>
    <w:rsid w:val="00AA75CE"/>
    <w:rsid w:val="00AB03A1"/>
    <w:rsid w:val="00AB070E"/>
    <w:rsid w:val="00AB165C"/>
    <w:rsid w:val="00AB2261"/>
    <w:rsid w:val="00AB2953"/>
    <w:rsid w:val="00AB7FFE"/>
    <w:rsid w:val="00AC0E0F"/>
    <w:rsid w:val="00AC21A2"/>
    <w:rsid w:val="00AC246F"/>
    <w:rsid w:val="00AC247B"/>
    <w:rsid w:val="00AC3B4D"/>
    <w:rsid w:val="00AC4B9B"/>
    <w:rsid w:val="00AC76EE"/>
    <w:rsid w:val="00AD24D1"/>
    <w:rsid w:val="00AD45DF"/>
    <w:rsid w:val="00AD6880"/>
    <w:rsid w:val="00AE0E06"/>
    <w:rsid w:val="00AE1AD1"/>
    <w:rsid w:val="00AE1DAB"/>
    <w:rsid w:val="00AE1E55"/>
    <w:rsid w:val="00AE2845"/>
    <w:rsid w:val="00AE32E5"/>
    <w:rsid w:val="00AE610E"/>
    <w:rsid w:val="00AE62F1"/>
    <w:rsid w:val="00AE76C6"/>
    <w:rsid w:val="00AF020A"/>
    <w:rsid w:val="00AF02B4"/>
    <w:rsid w:val="00AF1169"/>
    <w:rsid w:val="00AF17EF"/>
    <w:rsid w:val="00AF329B"/>
    <w:rsid w:val="00AF332E"/>
    <w:rsid w:val="00AF552A"/>
    <w:rsid w:val="00AF799F"/>
    <w:rsid w:val="00B00A43"/>
    <w:rsid w:val="00B0227F"/>
    <w:rsid w:val="00B05226"/>
    <w:rsid w:val="00B059FA"/>
    <w:rsid w:val="00B05DC7"/>
    <w:rsid w:val="00B06FE2"/>
    <w:rsid w:val="00B07108"/>
    <w:rsid w:val="00B07FF5"/>
    <w:rsid w:val="00B12399"/>
    <w:rsid w:val="00B13809"/>
    <w:rsid w:val="00B15FE0"/>
    <w:rsid w:val="00B16A93"/>
    <w:rsid w:val="00B16AA8"/>
    <w:rsid w:val="00B174DC"/>
    <w:rsid w:val="00B212F5"/>
    <w:rsid w:val="00B216F1"/>
    <w:rsid w:val="00B22A33"/>
    <w:rsid w:val="00B241CE"/>
    <w:rsid w:val="00B246BD"/>
    <w:rsid w:val="00B25A43"/>
    <w:rsid w:val="00B26153"/>
    <w:rsid w:val="00B26DC2"/>
    <w:rsid w:val="00B30003"/>
    <w:rsid w:val="00B31710"/>
    <w:rsid w:val="00B31E07"/>
    <w:rsid w:val="00B36F9E"/>
    <w:rsid w:val="00B41133"/>
    <w:rsid w:val="00B42157"/>
    <w:rsid w:val="00B511CE"/>
    <w:rsid w:val="00B51E9D"/>
    <w:rsid w:val="00B52A3B"/>
    <w:rsid w:val="00B53E82"/>
    <w:rsid w:val="00B553CA"/>
    <w:rsid w:val="00B55A73"/>
    <w:rsid w:val="00B55ABF"/>
    <w:rsid w:val="00B5765D"/>
    <w:rsid w:val="00B57F6A"/>
    <w:rsid w:val="00B61438"/>
    <w:rsid w:val="00B620A7"/>
    <w:rsid w:val="00B6456D"/>
    <w:rsid w:val="00B65205"/>
    <w:rsid w:val="00B65F55"/>
    <w:rsid w:val="00B74218"/>
    <w:rsid w:val="00B74BD6"/>
    <w:rsid w:val="00B75B9B"/>
    <w:rsid w:val="00B763AF"/>
    <w:rsid w:val="00B80D02"/>
    <w:rsid w:val="00B8229E"/>
    <w:rsid w:val="00B826E5"/>
    <w:rsid w:val="00B82CC3"/>
    <w:rsid w:val="00B83488"/>
    <w:rsid w:val="00B849BD"/>
    <w:rsid w:val="00B8731C"/>
    <w:rsid w:val="00B932A3"/>
    <w:rsid w:val="00B94D4A"/>
    <w:rsid w:val="00B95078"/>
    <w:rsid w:val="00B957D2"/>
    <w:rsid w:val="00B96493"/>
    <w:rsid w:val="00B97319"/>
    <w:rsid w:val="00BA195A"/>
    <w:rsid w:val="00BA2C51"/>
    <w:rsid w:val="00BA2DE1"/>
    <w:rsid w:val="00BA75F1"/>
    <w:rsid w:val="00BB2DEF"/>
    <w:rsid w:val="00BB3008"/>
    <w:rsid w:val="00BB3029"/>
    <w:rsid w:val="00BB367D"/>
    <w:rsid w:val="00BB4682"/>
    <w:rsid w:val="00BB4A60"/>
    <w:rsid w:val="00BB7485"/>
    <w:rsid w:val="00BC03CC"/>
    <w:rsid w:val="00BC0F23"/>
    <w:rsid w:val="00BC19EC"/>
    <w:rsid w:val="00BC2F6E"/>
    <w:rsid w:val="00BC369C"/>
    <w:rsid w:val="00BC4B02"/>
    <w:rsid w:val="00BC7C69"/>
    <w:rsid w:val="00BD110E"/>
    <w:rsid w:val="00BD1785"/>
    <w:rsid w:val="00BD25D9"/>
    <w:rsid w:val="00BD3D0A"/>
    <w:rsid w:val="00BD404B"/>
    <w:rsid w:val="00BD4676"/>
    <w:rsid w:val="00BE0D45"/>
    <w:rsid w:val="00BE1526"/>
    <w:rsid w:val="00BE1662"/>
    <w:rsid w:val="00BE18A5"/>
    <w:rsid w:val="00BE1ABB"/>
    <w:rsid w:val="00BE2280"/>
    <w:rsid w:val="00BE39A5"/>
    <w:rsid w:val="00BE419A"/>
    <w:rsid w:val="00BE4EF4"/>
    <w:rsid w:val="00BE54D0"/>
    <w:rsid w:val="00BE5AE5"/>
    <w:rsid w:val="00BF1F45"/>
    <w:rsid w:val="00BF2682"/>
    <w:rsid w:val="00BF4B3B"/>
    <w:rsid w:val="00BF5236"/>
    <w:rsid w:val="00BF6551"/>
    <w:rsid w:val="00C02C4F"/>
    <w:rsid w:val="00C04C25"/>
    <w:rsid w:val="00C0603F"/>
    <w:rsid w:val="00C0698D"/>
    <w:rsid w:val="00C15EFD"/>
    <w:rsid w:val="00C16F7E"/>
    <w:rsid w:val="00C2005D"/>
    <w:rsid w:val="00C20D10"/>
    <w:rsid w:val="00C244EB"/>
    <w:rsid w:val="00C24E16"/>
    <w:rsid w:val="00C25ABF"/>
    <w:rsid w:val="00C26777"/>
    <w:rsid w:val="00C26D93"/>
    <w:rsid w:val="00C273BC"/>
    <w:rsid w:val="00C273F4"/>
    <w:rsid w:val="00C31D6E"/>
    <w:rsid w:val="00C31E8B"/>
    <w:rsid w:val="00C326BF"/>
    <w:rsid w:val="00C34334"/>
    <w:rsid w:val="00C41A7B"/>
    <w:rsid w:val="00C42B3D"/>
    <w:rsid w:val="00C4338C"/>
    <w:rsid w:val="00C45105"/>
    <w:rsid w:val="00C45994"/>
    <w:rsid w:val="00C45F2E"/>
    <w:rsid w:val="00C47104"/>
    <w:rsid w:val="00C47533"/>
    <w:rsid w:val="00C478BF"/>
    <w:rsid w:val="00C50E49"/>
    <w:rsid w:val="00C517C6"/>
    <w:rsid w:val="00C54133"/>
    <w:rsid w:val="00C54BCC"/>
    <w:rsid w:val="00C55057"/>
    <w:rsid w:val="00C56115"/>
    <w:rsid w:val="00C562A5"/>
    <w:rsid w:val="00C56831"/>
    <w:rsid w:val="00C62D21"/>
    <w:rsid w:val="00C6377F"/>
    <w:rsid w:val="00C63CDB"/>
    <w:rsid w:val="00C6478D"/>
    <w:rsid w:val="00C655C8"/>
    <w:rsid w:val="00C6616D"/>
    <w:rsid w:val="00C67AA9"/>
    <w:rsid w:val="00C72BC0"/>
    <w:rsid w:val="00C7462B"/>
    <w:rsid w:val="00C753DD"/>
    <w:rsid w:val="00C761B1"/>
    <w:rsid w:val="00C767FC"/>
    <w:rsid w:val="00C80AD2"/>
    <w:rsid w:val="00C81EB0"/>
    <w:rsid w:val="00C83A84"/>
    <w:rsid w:val="00C85574"/>
    <w:rsid w:val="00C868DB"/>
    <w:rsid w:val="00C90F58"/>
    <w:rsid w:val="00C94439"/>
    <w:rsid w:val="00C977B7"/>
    <w:rsid w:val="00CA5A9D"/>
    <w:rsid w:val="00CA6DEE"/>
    <w:rsid w:val="00CA7E0F"/>
    <w:rsid w:val="00CB098C"/>
    <w:rsid w:val="00CB0CE9"/>
    <w:rsid w:val="00CB0D36"/>
    <w:rsid w:val="00CB10C5"/>
    <w:rsid w:val="00CB175C"/>
    <w:rsid w:val="00CB4A9D"/>
    <w:rsid w:val="00CB5029"/>
    <w:rsid w:val="00CB6885"/>
    <w:rsid w:val="00CC18DA"/>
    <w:rsid w:val="00CC1E7D"/>
    <w:rsid w:val="00CC37CF"/>
    <w:rsid w:val="00CD082D"/>
    <w:rsid w:val="00CD1DF7"/>
    <w:rsid w:val="00CD2FF3"/>
    <w:rsid w:val="00CD302E"/>
    <w:rsid w:val="00CD63D1"/>
    <w:rsid w:val="00CE04FD"/>
    <w:rsid w:val="00CE31BE"/>
    <w:rsid w:val="00CE3871"/>
    <w:rsid w:val="00CE5868"/>
    <w:rsid w:val="00CE5CAB"/>
    <w:rsid w:val="00CE768A"/>
    <w:rsid w:val="00CE7B48"/>
    <w:rsid w:val="00CF1C33"/>
    <w:rsid w:val="00CF2294"/>
    <w:rsid w:val="00CF34D8"/>
    <w:rsid w:val="00CF72AB"/>
    <w:rsid w:val="00D02105"/>
    <w:rsid w:val="00D05696"/>
    <w:rsid w:val="00D05ECA"/>
    <w:rsid w:val="00D06C5F"/>
    <w:rsid w:val="00D06DD5"/>
    <w:rsid w:val="00D07CA8"/>
    <w:rsid w:val="00D109FD"/>
    <w:rsid w:val="00D10A0F"/>
    <w:rsid w:val="00D1213D"/>
    <w:rsid w:val="00D12919"/>
    <w:rsid w:val="00D12A7B"/>
    <w:rsid w:val="00D14A74"/>
    <w:rsid w:val="00D14FCF"/>
    <w:rsid w:val="00D179D4"/>
    <w:rsid w:val="00D17E4A"/>
    <w:rsid w:val="00D201DF"/>
    <w:rsid w:val="00D20B08"/>
    <w:rsid w:val="00D2108D"/>
    <w:rsid w:val="00D215C8"/>
    <w:rsid w:val="00D22BAA"/>
    <w:rsid w:val="00D23776"/>
    <w:rsid w:val="00D23815"/>
    <w:rsid w:val="00D26ED2"/>
    <w:rsid w:val="00D277CA"/>
    <w:rsid w:val="00D27B10"/>
    <w:rsid w:val="00D302F0"/>
    <w:rsid w:val="00D31122"/>
    <w:rsid w:val="00D326AA"/>
    <w:rsid w:val="00D32C66"/>
    <w:rsid w:val="00D41FB9"/>
    <w:rsid w:val="00D424D6"/>
    <w:rsid w:val="00D44F63"/>
    <w:rsid w:val="00D4523F"/>
    <w:rsid w:val="00D47B35"/>
    <w:rsid w:val="00D51544"/>
    <w:rsid w:val="00D53E3E"/>
    <w:rsid w:val="00D55610"/>
    <w:rsid w:val="00D60472"/>
    <w:rsid w:val="00D61BA9"/>
    <w:rsid w:val="00D62390"/>
    <w:rsid w:val="00D63637"/>
    <w:rsid w:val="00D6436A"/>
    <w:rsid w:val="00D65CAF"/>
    <w:rsid w:val="00D672F3"/>
    <w:rsid w:val="00D71854"/>
    <w:rsid w:val="00D7281B"/>
    <w:rsid w:val="00D75909"/>
    <w:rsid w:val="00D76810"/>
    <w:rsid w:val="00D808E1"/>
    <w:rsid w:val="00D8413E"/>
    <w:rsid w:val="00D84F59"/>
    <w:rsid w:val="00D86001"/>
    <w:rsid w:val="00D92306"/>
    <w:rsid w:val="00D92E0E"/>
    <w:rsid w:val="00D9345B"/>
    <w:rsid w:val="00D9383D"/>
    <w:rsid w:val="00D94C32"/>
    <w:rsid w:val="00D9527E"/>
    <w:rsid w:val="00D9587C"/>
    <w:rsid w:val="00D9717E"/>
    <w:rsid w:val="00D97953"/>
    <w:rsid w:val="00DA0DA4"/>
    <w:rsid w:val="00DA1674"/>
    <w:rsid w:val="00DA172C"/>
    <w:rsid w:val="00DA1F53"/>
    <w:rsid w:val="00DA358B"/>
    <w:rsid w:val="00DA5257"/>
    <w:rsid w:val="00DA6111"/>
    <w:rsid w:val="00DB1E98"/>
    <w:rsid w:val="00DB2723"/>
    <w:rsid w:val="00DB359B"/>
    <w:rsid w:val="00DB3E47"/>
    <w:rsid w:val="00DB415E"/>
    <w:rsid w:val="00DB4628"/>
    <w:rsid w:val="00DC011C"/>
    <w:rsid w:val="00DC03B9"/>
    <w:rsid w:val="00DC2821"/>
    <w:rsid w:val="00DD5997"/>
    <w:rsid w:val="00DD663A"/>
    <w:rsid w:val="00DE1A81"/>
    <w:rsid w:val="00DE6AB3"/>
    <w:rsid w:val="00DE6BE6"/>
    <w:rsid w:val="00DF121C"/>
    <w:rsid w:val="00DF16FD"/>
    <w:rsid w:val="00DF680D"/>
    <w:rsid w:val="00E00B74"/>
    <w:rsid w:val="00E02221"/>
    <w:rsid w:val="00E036AE"/>
    <w:rsid w:val="00E0381A"/>
    <w:rsid w:val="00E045DD"/>
    <w:rsid w:val="00E05F48"/>
    <w:rsid w:val="00E065E0"/>
    <w:rsid w:val="00E06734"/>
    <w:rsid w:val="00E118A0"/>
    <w:rsid w:val="00E128EE"/>
    <w:rsid w:val="00E13DA7"/>
    <w:rsid w:val="00E22288"/>
    <w:rsid w:val="00E22AE0"/>
    <w:rsid w:val="00E239B7"/>
    <w:rsid w:val="00E24102"/>
    <w:rsid w:val="00E24247"/>
    <w:rsid w:val="00E24F5E"/>
    <w:rsid w:val="00E2505D"/>
    <w:rsid w:val="00E261FE"/>
    <w:rsid w:val="00E267FD"/>
    <w:rsid w:val="00E3320B"/>
    <w:rsid w:val="00E3348B"/>
    <w:rsid w:val="00E35903"/>
    <w:rsid w:val="00E35F67"/>
    <w:rsid w:val="00E379C7"/>
    <w:rsid w:val="00E4315E"/>
    <w:rsid w:val="00E46A8B"/>
    <w:rsid w:val="00E60CC9"/>
    <w:rsid w:val="00E60F13"/>
    <w:rsid w:val="00E610CE"/>
    <w:rsid w:val="00E610F3"/>
    <w:rsid w:val="00E62D01"/>
    <w:rsid w:val="00E63A96"/>
    <w:rsid w:val="00E649A4"/>
    <w:rsid w:val="00E6623B"/>
    <w:rsid w:val="00E70384"/>
    <w:rsid w:val="00E73020"/>
    <w:rsid w:val="00E76662"/>
    <w:rsid w:val="00E77446"/>
    <w:rsid w:val="00E81343"/>
    <w:rsid w:val="00E81A65"/>
    <w:rsid w:val="00E82125"/>
    <w:rsid w:val="00E825A2"/>
    <w:rsid w:val="00E8388C"/>
    <w:rsid w:val="00E84080"/>
    <w:rsid w:val="00E844FA"/>
    <w:rsid w:val="00E84F0E"/>
    <w:rsid w:val="00E84FAA"/>
    <w:rsid w:val="00E8620F"/>
    <w:rsid w:val="00E86E8D"/>
    <w:rsid w:val="00E872C7"/>
    <w:rsid w:val="00E900EC"/>
    <w:rsid w:val="00E90DAC"/>
    <w:rsid w:val="00E94B35"/>
    <w:rsid w:val="00E95661"/>
    <w:rsid w:val="00E9637B"/>
    <w:rsid w:val="00E97A28"/>
    <w:rsid w:val="00EA218F"/>
    <w:rsid w:val="00EA21BE"/>
    <w:rsid w:val="00EA2BB0"/>
    <w:rsid w:val="00EA35FB"/>
    <w:rsid w:val="00EA5645"/>
    <w:rsid w:val="00EA6349"/>
    <w:rsid w:val="00EB14B1"/>
    <w:rsid w:val="00EB23C1"/>
    <w:rsid w:val="00EB27F7"/>
    <w:rsid w:val="00EB34CC"/>
    <w:rsid w:val="00EB39E8"/>
    <w:rsid w:val="00EB3BC7"/>
    <w:rsid w:val="00EB4A27"/>
    <w:rsid w:val="00EB5D22"/>
    <w:rsid w:val="00EB72A6"/>
    <w:rsid w:val="00EC0419"/>
    <w:rsid w:val="00EC0599"/>
    <w:rsid w:val="00EC1623"/>
    <w:rsid w:val="00EC28EE"/>
    <w:rsid w:val="00EC4FC3"/>
    <w:rsid w:val="00EC5A1F"/>
    <w:rsid w:val="00EC6503"/>
    <w:rsid w:val="00ED0D6F"/>
    <w:rsid w:val="00ED0DB7"/>
    <w:rsid w:val="00ED3B75"/>
    <w:rsid w:val="00ED4C7A"/>
    <w:rsid w:val="00ED789E"/>
    <w:rsid w:val="00EE06E9"/>
    <w:rsid w:val="00EE3EE3"/>
    <w:rsid w:val="00EE74E7"/>
    <w:rsid w:val="00EE7A29"/>
    <w:rsid w:val="00EF1FAA"/>
    <w:rsid w:val="00EF2110"/>
    <w:rsid w:val="00EF2C5F"/>
    <w:rsid w:val="00EF4931"/>
    <w:rsid w:val="00EF5FB3"/>
    <w:rsid w:val="00F00ED9"/>
    <w:rsid w:val="00F034E1"/>
    <w:rsid w:val="00F04B10"/>
    <w:rsid w:val="00F06451"/>
    <w:rsid w:val="00F14C65"/>
    <w:rsid w:val="00F16BD0"/>
    <w:rsid w:val="00F208AD"/>
    <w:rsid w:val="00F2236D"/>
    <w:rsid w:val="00F23E8F"/>
    <w:rsid w:val="00F25790"/>
    <w:rsid w:val="00F27CF0"/>
    <w:rsid w:val="00F422C3"/>
    <w:rsid w:val="00F42838"/>
    <w:rsid w:val="00F4371D"/>
    <w:rsid w:val="00F52E69"/>
    <w:rsid w:val="00F52EA0"/>
    <w:rsid w:val="00F56DF1"/>
    <w:rsid w:val="00F57098"/>
    <w:rsid w:val="00F57F3D"/>
    <w:rsid w:val="00F602FC"/>
    <w:rsid w:val="00F6095D"/>
    <w:rsid w:val="00F613C0"/>
    <w:rsid w:val="00F6332B"/>
    <w:rsid w:val="00F64689"/>
    <w:rsid w:val="00F65B2D"/>
    <w:rsid w:val="00F65B66"/>
    <w:rsid w:val="00F77589"/>
    <w:rsid w:val="00F807DC"/>
    <w:rsid w:val="00F8121E"/>
    <w:rsid w:val="00F82C0C"/>
    <w:rsid w:val="00F82F68"/>
    <w:rsid w:val="00F83554"/>
    <w:rsid w:val="00F83991"/>
    <w:rsid w:val="00F865F4"/>
    <w:rsid w:val="00F86623"/>
    <w:rsid w:val="00F87D64"/>
    <w:rsid w:val="00F87ECA"/>
    <w:rsid w:val="00F9376F"/>
    <w:rsid w:val="00FA0009"/>
    <w:rsid w:val="00FA0CB0"/>
    <w:rsid w:val="00FA3334"/>
    <w:rsid w:val="00FA3942"/>
    <w:rsid w:val="00FA71CF"/>
    <w:rsid w:val="00FB3BD5"/>
    <w:rsid w:val="00FB40A8"/>
    <w:rsid w:val="00FB6714"/>
    <w:rsid w:val="00FB760E"/>
    <w:rsid w:val="00FC1869"/>
    <w:rsid w:val="00FC48A9"/>
    <w:rsid w:val="00FC4F60"/>
    <w:rsid w:val="00FC5B85"/>
    <w:rsid w:val="00FD23BA"/>
    <w:rsid w:val="00FD316B"/>
    <w:rsid w:val="00FD4932"/>
    <w:rsid w:val="00FE083A"/>
    <w:rsid w:val="00FE3A38"/>
    <w:rsid w:val="00FE3F10"/>
    <w:rsid w:val="00FE6367"/>
    <w:rsid w:val="00FE68CE"/>
    <w:rsid w:val="00FE735A"/>
    <w:rsid w:val="00FF1D40"/>
    <w:rsid w:val="00FF240B"/>
    <w:rsid w:val="00FF3740"/>
    <w:rsid w:val="00FF63B6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0BDA36"/>
  <w14:defaultImageDpi w14:val="300"/>
  <w15:docId w15:val="{FA7E433C-E756-194E-93E3-025318C7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82D"/>
    <w:rPr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7C472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E39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451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C47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E682D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0E6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165C"/>
    <w:pPr>
      <w:suppressAutoHyphens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24475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4475"/>
    <w:rPr>
      <w:rFonts w:ascii="Lucida Grande" w:hAnsi="Lucida Grande"/>
      <w:sz w:val="18"/>
      <w:szCs w:val="18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F09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F0999"/>
    <w:rPr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8F0999"/>
  </w:style>
  <w:style w:type="character" w:customStyle="1" w:styleId="Titre1Car">
    <w:name w:val="Titre 1 Car"/>
    <w:basedOn w:val="Policepardfaut"/>
    <w:link w:val="Titre1"/>
    <w:uiPriority w:val="9"/>
    <w:rsid w:val="007C472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7C4724"/>
    <w:rPr>
      <w:rFonts w:asciiTheme="majorHAnsi" w:eastAsiaTheme="majorEastAsia" w:hAnsiTheme="majorHAnsi" w:cstheme="majorBidi"/>
      <w:b/>
      <w:bCs/>
      <w:i/>
      <w:iCs/>
      <w:color w:val="4F81BD" w:themeColor="accent1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7A64D8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451E1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rsid w:val="006451E1"/>
    <w:rPr>
      <w:rFonts w:asciiTheme="majorHAnsi" w:eastAsiaTheme="majorEastAsia" w:hAnsiTheme="majorHAnsi" w:cstheme="majorBidi"/>
      <w:color w:val="243F60" w:themeColor="accent1" w:themeShade="7F"/>
      <w:lang w:eastAsia="fr-FR"/>
    </w:rPr>
  </w:style>
  <w:style w:type="paragraph" w:styleId="Paragraphedeliste">
    <w:name w:val="List Paragraph"/>
    <w:basedOn w:val="Normal"/>
    <w:uiPriority w:val="34"/>
    <w:qFormat/>
    <w:rsid w:val="008D37A9"/>
    <w:pPr>
      <w:ind w:left="720"/>
      <w:contextualSpacing/>
    </w:pPr>
  </w:style>
  <w:style w:type="character" w:customStyle="1" w:styleId="object">
    <w:name w:val="object"/>
    <w:basedOn w:val="Policepardfaut"/>
    <w:rsid w:val="004B6AAF"/>
  </w:style>
  <w:style w:type="character" w:customStyle="1" w:styleId="apple-converted-space">
    <w:name w:val="apple-converted-space"/>
    <w:basedOn w:val="Policepardfaut"/>
    <w:rsid w:val="004B6AAF"/>
  </w:style>
  <w:style w:type="character" w:styleId="lev">
    <w:name w:val="Strong"/>
    <w:basedOn w:val="Policepardfaut"/>
    <w:uiPriority w:val="22"/>
    <w:qFormat/>
    <w:rsid w:val="004B6AAF"/>
    <w:rPr>
      <w:b/>
      <w:bCs/>
    </w:rPr>
  </w:style>
  <w:style w:type="character" w:customStyle="1" w:styleId="Titre2Car">
    <w:name w:val="Titre 2 Car"/>
    <w:basedOn w:val="Policepardfaut"/>
    <w:link w:val="Titre2"/>
    <w:uiPriority w:val="9"/>
    <w:rsid w:val="00BE39A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fr-FR"/>
    </w:rPr>
  </w:style>
  <w:style w:type="character" w:styleId="Appelnotedebasdep">
    <w:name w:val="footnote reference"/>
    <w:aliases w:val="Texto de nota al pie,Appel note de bas de page,Footnotes refss,f,Footnote number,referencia nota al pie,BVI fnr,4_G,16 Point,Superscript 6 Point,Texto nota al pie,Footnote Reference Char3,Footnote Reference Char1 Char,Footnote"/>
    <w:uiPriority w:val="99"/>
    <w:qFormat/>
    <w:rsid w:val="00B26153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rsid w:val="00B26153"/>
    <w:pPr>
      <w:suppressAutoHyphens/>
      <w:ind w:firstLine="397"/>
      <w:jc w:val="both"/>
    </w:pPr>
    <w:rPr>
      <w:sz w:val="20"/>
      <w:szCs w:val="20"/>
      <w:lang w:eastAsia="zh-CN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26153"/>
    <w:rPr>
      <w:sz w:val="20"/>
      <w:szCs w:val="20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835C22"/>
    <w:rPr>
      <w:rFonts w:ascii="Times New Roman" w:hAnsi="Times New Roman" w:cs="Times New Roman"/>
    </w:rPr>
  </w:style>
  <w:style w:type="paragraph" w:styleId="Titre">
    <w:name w:val="Title"/>
    <w:basedOn w:val="Normal"/>
    <w:next w:val="Corpsdetexte"/>
    <w:link w:val="TitreCar"/>
    <w:qFormat/>
    <w:rsid w:val="00777C1E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  <w:lang w:val="fr" w:eastAsia="en-US"/>
    </w:rPr>
  </w:style>
  <w:style w:type="character" w:customStyle="1" w:styleId="TitreCar">
    <w:name w:val="Titre Car"/>
    <w:basedOn w:val="Policepardfaut"/>
    <w:link w:val="Titre"/>
    <w:rsid w:val="00777C1E"/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  <w:lang w:val="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77C1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77C1E"/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62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8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3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16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3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7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17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39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92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5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1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5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4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083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5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8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6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97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9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3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9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41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40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88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90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02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7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34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0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48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3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7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2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6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2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58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2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28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13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03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69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6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82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09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96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5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3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55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1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85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55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79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05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1273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7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3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6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4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5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7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9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55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9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7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0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7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06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1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droitcivil-legiscompar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niv-droit.fr/universitaires/20311-poillot-peruzzetto-sylvain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in/ACoAACAb0Z4BjFHwC2pHnhkPINNFRBNQv545gt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droitcivil-legiscompare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ustavo.vieira-da-costa-cerqueira@univ-cotedazur.fr" TargetMode="External"/><Relationship Id="rId14" Type="http://schemas.openxmlformats.org/officeDocument/2006/relationships/hyperlink" Target="http://www.droitcivil-legiscompare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B55749-20FD-8B4C-9E86-4F9999843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33</Pages>
  <Words>16010</Words>
  <Characters>88060</Characters>
  <Application>Microsoft Office Word</Application>
  <DocSecurity>0</DocSecurity>
  <Lines>733</Lines>
  <Paragraphs>207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Choisel</dc:creator>
  <cp:keywords/>
  <dc:description/>
  <cp:lastModifiedBy>Gustavo Vieira-Da-Costa-Cerqueira</cp:lastModifiedBy>
  <cp:revision>18</cp:revision>
  <cp:lastPrinted>2026-06-01T14:53:00Z</cp:lastPrinted>
  <dcterms:created xsi:type="dcterms:W3CDTF">2026-06-01T14:59:00Z</dcterms:created>
  <dcterms:modified xsi:type="dcterms:W3CDTF">2026-09-12T05:51:00Z</dcterms:modified>
</cp:coreProperties>
</file>